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 xml:space="preserve">3GPP TSG-RAN WG4 Meeting # </w:t>
      </w:r>
      <w:r>
        <w:rPr>
          <w:rFonts w:ascii="Arial" w:hAnsi="Arial" w:cs="Arial"/>
          <w:b/>
        </w:rPr>
        <w:t>10</w:t>
      </w:r>
      <w:r>
        <w:rPr>
          <w:rFonts w:hint="eastAsia" w:ascii="Arial" w:hAnsi="Arial" w:eastAsia="宋体" w:cs="Arial"/>
          <w:b/>
          <w:lang w:val="en-US" w:eastAsia="zh-CN"/>
        </w:rPr>
        <w:t>8</w:t>
      </w:r>
      <w:r>
        <w:rPr>
          <w:rFonts w:hint="eastAsia" w:ascii="Arial" w:hAnsi="Arial" w:eastAsia="宋体" w:cs="Arial"/>
          <w:b/>
          <w:lang w:val="en-US" w:eastAsia="zh-CN"/>
        </w:rPr>
        <w:tab/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</w:r>
      <w:bookmarkStart w:id="0" w:name="_Hlk41145946"/>
      <w:r>
        <w:rPr>
          <w:rFonts w:ascii="Arial" w:hAnsi="Arial" w:cs="Arial"/>
          <w:b/>
          <w:bCs/>
        </w:rPr>
        <w:t>R4-</w:t>
      </w:r>
      <w:bookmarkEnd w:id="0"/>
      <w:r>
        <w:rPr>
          <w:rFonts w:ascii="Arial" w:hAnsi="Arial" w:cs="Arial"/>
          <w:b/>
          <w:bCs/>
        </w:rPr>
        <w:t>23</w:t>
      </w:r>
      <w:r>
        <w:rPr>
          <w:rFonts w:hint="eastAsia" w:ascii="Arial" w:hAnsi="Arial" w:eastAsia="宋体" w:cs="Arial"/>
          <w:b/>
          <w:bCs/>
          <w:lang w:val="en-US" w:eastAsia="zh-CN"/>
        </w:rPr>
        <w:t>11787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Toulouse, France, Aug 21 – Aug 25, 2023</w:t>
      </w:r>
    </w:p>
    <w:p>
      <w:pPr>
        <w:tabs>
          <w:tab w:val="left" w:pos="1985"/>
        </w:tabs>
        <w:rPr>
          <w:b/>
          <w:sz w:val="22"/>
        </w:rPr>
      </w:pPr>
    </w:p>
    <w:p>
      <w:pPr>
        <w:tabs>
          <w:tab w:val="left" w:pos="1765"/>
          <w:tab w:val="center" w:pos="4557"/>
        </w:tabs>
        <w:rPr>
          <w:rFonts w:hint="eastAsia" w:eastAsia="宋体"/>
          <w:b/>
          <w:sz w:val="22"/>
          <w:lang w:eastAsia="zh-CN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>
        <w:rPr>
          <w:sz w:val="22"/>
        </w:rPr>
        <w:t>6.8.</w:t>
      </w:r>
      <w:r>
        <w:rPr>
          <w:rFonts w:hint="eastAsia" w:eastAsia="宋体"/>
          <w:sz w:val="22"/>
          <w:lang w:val="en-US" w:eastAsia="zh-CN"/>
        </w:rPr>
        <w:t>3</w:t>
      </w:r>
    </w:p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1" w:name="_Hlk41145958"/>
      <w:r>
        <w:rPr>
          <w:sz w:val="22"/>
        </w:rPr>
        <w:t>CMCC</w:t>
      </w:r>
      <w:bookmarkEnd w:id="1"/>
    </w:p>
    <w:p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OLE_LINK8"/>
      <w:bookmarkStart w:id="3" w:name="OLE_LINK7"/>
      <w:r>
        <w:rPr>
          <w:sz w:val="22"/>
        </w:rPr>
        <w:t xml:space="preserve"> </w:t>
      </w:r>
      <w:bookmarkStart w:id="4" w:name="_Hlk41145953"/>
      <w:r>
        <w:rPr>
          <w:sz w:val="22"/>
        </w:rPr>
        <w:t>Discussion on RRM core maintenance for LTE NB-IoT and eMTC NTN</w:t>
      </w:r>
      <w:bookmarkEnd w:id="4"/>
    </w:p>
    <w:bookmarkEnd w:id="2"/>
    <w:bookmarkEnd w:id="3"/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>
      <w:pPr>
        <w:pStyle w:val="2"/>
        <w:numPr>
          <w:ilvl w:val="0"/>
          <w:numId w:val="4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>
      <w:pPr>
        <w:tabs>
          <w:tab w:val="left" w:pos="1134"/>
        </w:tabs>
        <w:spacing w:before="156" w:beforeLines="50" w:after="120" w:line="240" w:lineRule="exact"/>
        <w:jc w:val="both"/>
        <w:rPr>
          <w:rFonts w:hint="default" w:eastAsia="宋体"/>
          <w:sz w:val="20"/>
          <w:szCs w:val="20"/>
          <w:lang w:val="en-US" w:eastAsia="zh-CN"/>
        </w:rPr>
      </w:pPr>
      <w:r>
        <w:rPr>
          <w:sz w:val="20"/>
          <w:szCs w:val="20"/>
        </w:rPr>
        <w:t>In RAN4#10</w:t>
      </w:r>
      <w:r>
        <w:rPr>
          <w:rFonts w:hint="eastAsia" w:eastAsia="宋体"/>
          <w:sz w:val="20"/>
          <w:szCs w:val="20"/>
          <w:lang w:val="en-US" w:eastAsia="zh-CN"/>
        </w:rPr>
        <w:t>7</w:t>
      </w:r>
      <w:r>
        <w:rPr>
          <w:sz w:val="20"/>
          <w:szCs w:val="20"/>
        </w:rPr>
        <w:t xml:space="preserve"> meeting, RAN4 discussed the LTE IoT NTN RRM core maintenance issues, a WF was approved [1], there are still some open issues</w:t>
      </w:r>
      <w:r>
        <w:rPr>
          <w:rFonts w:hint="eastAsia" w:eastAsia="宋体"/>
          <w:sz w:val="20"/>
          <w:szCs w:val="20"/>
          <w:lang w:val="en-US" w:eastAsia="zh-CN"/>
        </w:rPr>
        <w:t xml:space="preserve"> left</w:t>
      </w:r>
      <w:r>
        <w:rPr>
          <w:sz w:val="20"/>
          <w:szCs w:val="20"/>
        </w:rPr>
        <w:t xml:space="preserve">. In this contribution, we further discuss the </w:t>
      </w:r>
      <w:r>
        <w:rPr>
          <w:rFonts w:hint="eastAsia" w:eastAsia="宋体"/>
          <w:sz w:val="20"/>
          <w:szCs w:val="20"/>
          <w:lang w:val="en-US" w:eastAsia="zh-CN"/>
        </w:rPr>
        <w:t>remaining issues.</w:t>
      </w:r>
    </w:p>
    <w:p>
      <w:pPr>
        <w:pStyle w:val="2"/>
        <w:numPr>
          <w:ilvl w:val="0"/>
          <w:numId w:val="4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5" w:name="_Hlk70326378"/>
      <w:bookmarkStart w:id="6" w:name="OLE_LINK2"/>
      <w:bookmarkStart w:id="7" w:name="OLE_LINK1"/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Requirement applicability</w:t>
      </w:r>
    </w:p>
    <w:p>
      <w:pPr>
        <w:spacing w:before="312" w:beforeLines="100"/>
        <w:rPr>
          <w:rFonts w:eastAsia="等线" w:cs="Symbol"/>
          <w:b/>
          <w:i/>
          <w:iCs/>
          <w:sz w:val="20"/>
          <w:u w:val="single"/>
          <w:lang w:eastAsia="ko-KR"/>
        </w:rPr>
      </w:pPr>
      <w:r>
        <w:rPr>
          <w:rFonts w:eastAsia="等线" w:cs="Symbol"/>
          <w:b/>
          <w:i/>
          <w:iCs/>
          <w:sz w:val="20"/>
          <w:u w:val="single"/>
          <w:lang w:eastAsia="ko-KR"/>
        </w:rPr>
        <w:t xml:space="preserve">Issue 1-1: NGSO, serving cell measurement </w:t>
      </w:r>
    </w:p>
    <w:p>
      <w:pPr>
        <w:tabs>
          <w:tab w:val="left" w:pos="360"/>
        </w:tabs>
        <w:rPr>
          <w:rFonts w:eastAsia="PMingLiU"/>
          <w:i/>
          <w:iCs/>
          <w:color w:val="000000"/>
          <w:sz w:val="20"/>
          <w:szCs w:val="20"/>
          <w:lang w:eastAsia="zh-TW"/>
        </w:rPr>
      </w:pPr>
      <w:r>
        <w:rPr>
          <w:rFonts w:hint="eastAsia" w:eastAsia="PMingLiU"/>
          <w:i/>
          <w:iCs/>
          <w:color w:val="000000"/>
          <w:sz w:val="20"/>
          <w:szCs w:val="20"/>
          <w:lang w:eastAsia="zh-TW"/>
        </w:rPr>
        <w:t>FFS</w:t>
      </w:r>
    </w:p>
    <w:p>
      <w:pPr>
        <w:pStyle w:val="76"/>
        <w:numPr>
          <w:ilvl w:val="0"/>
          <w:numId w:val="5"/>
        </w:numPr>
        <w:tabs>
          <w:tab w:val="left" w:pos="360"/>
        </w:tabs>
        <w:ind w:left="340" w:hanging="340" w:firstLineChars="0"/>
        <w:rPr>
          <w:rFonts w:eastAsia="PMingLiU"/>
          <w:i/>
          <w:iCs/>
          <w:color w:val="000000"/>
          <w:sz w:val="20"/>
          <w:szCs w:val="20"/>
          <w:lang w:eastAsia="zh-TW"/>
        </w:rPr>
      </w:pPr>
      <w:r>
        <w:rPr>
          <w:rFonts w:eastAsia="PMingLiU"/>
          <w:i/>
          <w:iCs/>
          <w:color w:val="000000"/>
          <w:sz w:val="20"/>
          <w:szCs w:val="20"/>
          <w:lang w:val="en-US" w:eastAsia="zh-TW"/>
        </w:rPr>
        <w:t>Proposal 1</w:t>
      </w:r>
      <w:r>
        <w:rPr>
          <w:rFonts w:eastAsia="PMingLiU"/>
          <w:i/>
          <w:iCs/>
          <w:color w:val="000000"/>
          <w:sz w:val="20"/>
          <w:szCs w:val="20"/>
          <w:lang w:eastAsia="zh-TW"/>
        </w:rPr>
        <w:t xml:space="preserve">: In addition to the existing serving cell relaxation conditions, add following conditions for IoT NTN (eMTC and NB-IoT): The time span to T-service is longer than k, where k = 4 DRX cycle if not configured with eDRX_IDLE cycle, and k = 1 eDRX cycle if configured with eDRX_IDLE cycle. </w:t>
      </w:r>
    </w:p>
    <w:p>
      <w:pPr>
        <w:pStyle w:val="76"/>
        <w:numPr>
          <w:ilvl w:val="0"/>
          <w:numId w:val="5"/>
        </w:numPr>
        <w:tabs>
          <w:tab w:val="left" w:pos="360"/>
        </w:tabs>
        <w:ind w:left="340" w:hanging="340" w:firstLineChars="0"/>
        <w:rPr>
          <w:rFonts w:eastAsia="PMingLiU"/>
          <w:i/>
          <w:iCs/>
          <w:color w:val="000000"/>
          <w:sz w:val="20"/>
          <w:szCs w:val="20"/>
          <w:lang w:val="en-GB" w:eastAsia="zh-TW"/>
        </w:rPr>
      </w:pPr>
      <w:bookmarkStart w:id="8" w:name="_Toc135061228"/>
      <w:r>
        <w:rPr>
          <w:rFonts w:eastAsia="PMingLiU"/>
          <w:i/>
          <w:iCs/>
          <w:color w:val="000000"/>
          <w:sz w:val="20"/>
          <w:szCs w:val="20"/>
          <w:lang w:val="en-GB" w:eastAsia="zh-TW"/>
        </w:rPr>
        <w:t xml:space="preserve">Proposal 2: When the UE has reached measurement relaxation, and t-service is configured, </w:t>
      </w:r>
      <w:r>
        <w:rPr>
          <w:rFonts w:eastAsia="PMingLiU"/>
          <w:i/>
          <w:iCs/>
          <w:color w:val="000000"/>
          <w:sz w:val="20"/>
          <w:szCs w:val="20"/>
          <w:u w:val="single"/>
          <w:lang w:val="en-GB" w:eastAsia="zh-TW"/>
        </w:rPr>
        <w:t>the UE might perform cell selection procedure</w:t>
      </w:r>
      <w:r>
        <w:rPr>
          <w:rFonts w:eastAsia="PMingLiU"/>
          <w:i/>
          <w:iCs/>
          <w:color w:val="000000"/>
          <w:sz w:val="20"/>
          <w:szCs w:val="20"/>
          <w:lang w:val="en-GB" w:eastAsia="zh-TW"/>
        </w:rPr>
        <w:t xml:space="preserve"> instead of cell reselection procedure, when the time span to T-service is smaller than k, where k = 2 DRX cycle if not configured with eDRX_IDLE cycle, and k = 1 eDRX cycle if configured with eDRX_IDLE cycle.</w:t>
      </w:r>
      <w:bookmarkEnd w:id="8"/>
      <w:r>
        <w:rPr>
          <w:rFonts w:eastAsia="PMingLiU"/>
          <w:i/>
          <w:iCs/>
          <w:color w:val="000000"/>
          <w:sz w:val="20"/>
          <w:szCs w:val="20"/>
          <w:lang w:val="en-GB" w:eastAsia="zh-TW"/>
        </w:rPr>
        <w:t xml:space="preserve"> </w:t>
      </w:r>
    </w:p>
    <w:p>
      <w:pPr>
        <w:pStyle w:val="76"/>
        <w:numPr>
          <w:ilvl w:val="0"/>
          <w:numId w:val="5"/>
        </w:numPr>
        <w:tabs>
          <w:tab w:val="left" w:pos="360"/>
        </w:tabs>
        <w:ind w:left="340" w:hanging="340" w:firstLineChars="0"/>
        <w:rPr>
          <w:rFonts w:eastAsia="PMingLiU"/>
          <w:i/>
          <w:iCs/>
          <w:color w:val="000000"/>
          <w:sz w:val="20"/>
          <w:szCs w:val="20"/>
          <w:lang w:eastAsia="zh-TW"/>
        </w:rPr>
      </w:pPr>
      <w:bookmarkStart w:id="9" w:name="_Toc135061227"/>
      <w:r>
        <w:rPr>
          <w:rFonts w:eastAsia="PMingLiU"/>
          <w:i/>
          <w:iCs/>
          <w:color w:val="000000"/>
          <w:sz w:val="20"/>
          <w:szCs w:val="20"/>
          <w:lang w:val="en-GB" w:eastAsia="zh-TW"/>
        </w:rPr>
        <w:t xml:space="preserve">Proposal 3: </w:t>
      </w:r>
      <w:r>
        <w:rPr>
          <w:rFonts w:eastAsia="PMingLiU"/>
          <w:i/>
          <w:iCs/>
          <w:color w:val="000000"/>
          <w:sz w:val="20"/>
          <w:szCs w:val="20"/>
          <w:lang w:eastAsia="zh-TW"/>
        </w:rPr>
        <w:t>After Ttrigger UE is allowed to skip serving cell measurements and measurements of neighbor cells associated to the same serving satellite.</w:t>
      </w:r>
      <w:bookmarkEnd w:id="9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eastAsia="等线" w:cs="Symbol"/>
          <w:b/>
          <w:i/>
          <w:iCs/>
          <w:sz w:val="20"/>
          <w:u w:val="single"/>
          <w:lang w:eastAsia="zh-TW"/>
        </w:rPr>
      </w:pPr>
      <w:r>
        <w:rPr>
          <w:rFonts w:eastAsia="等线" w:cs="Symbol"/>
          <w:b/>
          <w:i/>
          <w:iCs/>
          <w:sz w:val="20"/>
          <w:u w:val="single"/>
          <w:lang w:eastAsia="ko-KR"/>
        </w:rPr>
        <w:t xml:space="preserve">Issue </w:t>
      </w:r>
      <w:r>
        <w:rPr>
          <w:rFonts w:eastAsia="等线" w:cs="Symbol"/>
          <w:b/>
          <w:i/>
          <w:iCs/>
          <w:sz w:val="20"/>
          <w:u w:val="single"/>
          <w:lang w:eastAsia="zh-TW"/>
        </w:rPr>
        <w:t>2-3</w:t>
      </w:r>
      <w:r>
        <w:rPr>
          <w:rFonts w:eastAsia="等线" w:cs="Symbol"/>
          <w:b/>
          <w:i/>
          <w:iCs/>
          <w:sz w:val="20"/>
          <w:u w:val="single"/>
          <w:lang w:eastAsia="ko-KR"/>
        </w:rPr>
        <w:t xml:space="preserve">: NGSO, </w:t>
      </w:r>
      <w:r>
        <w:rPr>
          <w:rFonts w:eastAsia="等线" w:cs="Symbol"/>
          <w:b/>
          <w:i/>
          <w:iCs/>
          <w:sz w:val="20"/>
          <w:u w:val="single"/>
          <w:lang w:eastAsia="zh-TW"/>
        </w:rPr>
        <w:t>serving cell measurement upon t-Service-r17</w:t>
      </w:r>
    </w:p>
    <w:p>
      <w:pPr>
        <w:tabs>
          <w:tab w:val="left" w:pos="360"/>
        </w:tabs>
        <w:rPr>
          <w:rFonts w:eastAsia="PMingLiU"/>
          <w:i/>
          <w:iCs/>
          <w:color w:val="000000"/>
          <w:sz w:val="20"/>
          <w:szCs w:val="20"/>
          <w:lang w:eastAsia="ja-JP"/>
        </w:rPr>
      </w:pPr>
      <w:r>
        <w:rPr>
          <w:rFonts w:eastAsia="PMingLiU"/>
          <w:i/>
          <w:iCs/>
          <w:color w:val="000000"/>
          <w:sz w:val="20"/>
          <w:szCs w:val="20"/>
          <w:lang w:eastAsia="zh-CN"/>
        </w:rPr>
        <w:t>Proposals</w:t>
      </w:r>
    </w:p>
    <w:p>
      <w:pPr>
        <w:pStyle w:val="76"/>
        <w:numPr>
          <w:ilvl w:val="0"/>
          <w:numId w:val="5"/>
        </w:numPr>
        <w:tabs>
          <w:tab w:val="left" w:pos="360"/>
        </w:tabs>
        <w:ind w:left="340" w:hanging="340" w:firstLineChars="0"/>
        <w:rPr>
          <w:rFonts w:eastAsia="PMingLiU"/>
          <w:i/>
          <w:iCs/>
          <w:color w:val="000000"/>
          <w:sz w:val="20"/>
          <w:szCs w:val="20"/>
          <w:lang w:eastAsia="zh-TW"/>
        </w:rPr>
      </w:pPr>
      <w:r>
        <w:rPr>
          <w:rFonts w:eastAsia="PMingLiU"/>
          <w:i/>
          <w:iCs/>
          <w:color w:val="000000"/>
          <w:sz w:val="20"/>
          <w:szCs w:val="20"/>
          <w:lang w:eastAsia="zh-TW"/>
        </w:rPr>
        <w:t>Proposal 1: Do not change DRX requirements based on t-service configuration. (Nokia)</w:t>
      </w:r>
    </w:p>
    <w:p>
      <w:pPr>
        <w:pStyle w:val="76"/>
        <w:numPr>
          <w:ilvl w:val="0"/>
          <w:numId w:val="5"/>
        </w:numPr>
        <w:tabs>
          <w:tab w:val="left" w:pos="360"/>
        </w:tabs>
        <w:ind w:left="340" w:hanging="340" w:firstLineChars="0"/>
        <w:rPr>
          <w:rFonts w:eastAsia="PMingLiU"/>
          <w:i/>
          <w:iCs/>
          <w:color w:val="000000"/>
          <w:sz w:val="20"/>
          <w:szCs w:val="20"/>
          <w:lang w:eastAsia="zh-TW"/>
        </w:rPr>
      </w:pPr>
      <w:r>
        <w:rPr>
          <w:rFonts w:eastAsia="PMingLiU"/>
          <w:i/>
          <w:iCs/>
          <w:color w:val="000000"/>
          <w:sz w:val="20"/>
          <w:szCs w:val="20"/>
          <w:lang w:val="en-US" w:eastAsia="zh-TW"/>
        </w:rPr>
        <w:t xml:space="preserve">Proposal 2: </w:t>
      </w:r>
      <w:r>
        <w:rPr>
          <w:rFonts w:eastAsia="PMingLiU"/>
          <w:i/>
          <w:iCs/>
          <w:color w:val="000000"/>
          <w:sz w:val="20"/>
          <w:szCs w:val="20"/>
          <w:lang w:eastAsia="zh-CN"/>
        </w:rPr>
        <w:t>(Ericsson)</w:t>
      </w:r>
    </w:p>
    <w:p>
      <w:pPr>
        <w:pStyle w:val="76"/>
        <w:numPr>
          <w:ilvl w:val="1"/>
          <w:numId w:val="5"/>
        </w:numPr>
        <w:tabs>
          <w:tab w:val="left" w:pos="360"/>
        </w:tabs>
        <w:ind w:left="760" w:leftChars="0" w:hanging="340" w:firstLineChars="0"/>
        <w:rPr>
          <w:rFonts w:eastAsia="PMingLiU"/>
          <w:i/>
          <w:iCs/>
          <w:color w:val="000000"/>
          <w:sz w:val="20"/>
          <w:szCs w:val="20"/>
          <w:lang w:val="en-US" w:eastAsia="zh-CN"/>
        </w:rPr>
      </w:pPr>
      <w:r>
        <w:rPr>
          <w:rFonts w:hint="eastAsia" w:eastAsia="PMingLiU"/>
          <w:i/>
          <w:iCs/>
          <w:color w:val="000000"/>
          <w:sz w:val="20"/>
          <w:szCs w:val="20"/>
          <w:lang w:val="en-US" w:eastAsia="zh-CN"/>
        </w:rPr>
        <w:t xml:space="preserve">If the UE is configured with DRX cycle ≥ [1.28] sec, then the UE shall meet the serving cell evaluation requirements defined for DRX cycle of [640] ms starting from at least 2 configured DRX cycles before ‘t-Service-r17’. </w:t>
      </w:r>
    </w:p>
    <w:p>
      <w:pPr>
        <w:pStyle w:val="76"/>
        <w:numPr>
          <w:ilvl w:val="1"/>
          <w:numId w:val="5"/>
        </w:numPr>
        <w:tabs>
          <w:tab w:val="left" w:pos="360"/>
        </w:tabs>
        <w:ind w:left="760" w:leftChars="0" w:hanging="340" w:firstLineChars="0"/>
        <w:rPr>
          <w:rFonts w:hint="eastAsia"/>
          <w:sz w:val="20"/>
          <w:szCs w:val="20"/>
          <w:lang w:val="en-US" w:eastAsia="zh-CN"/>
        </w:rPr>
      </w:pPr>
      <w:r>
        <w:rPr>
          <w:rFonts w:eastAsia="PMingLiU"/>
          <w:i/>
          <w:iCs/>
          <w:color w:val="000000"/>
          <w:sz w:val="20"/>
          <w:szCs w:val="20"/>
          <w:lang w:val="en-US" w:eastAsia="zh-CN"/>
        </w:rPr>
        <w:t>If the UE is configured with ‘t-Service-r17’ [2] in the serving cell and eDRX_IDLE, then the UE shall meet the requirements defined for DRX cycle length of [2.56] s in Table 4.7A.2.1.1-1 starting from at least [2] DRX cycles before ‘t-Service-r17’.</w:t>
      </w:r>
    </w:p>
    <w:p>
      <w:pPr>
        <w:tabs>
          <w:tab w:val="left" w:pos="1134"/>
        </w:tabs>
        <w:spacing w:before="156" w:beforeLines="50" w:after="120" w:line="240" w:lineRule="exact"/>
        <w:jc w:val="both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Issue 1-1 and Issue 2-3 both discuss whether to tighten the serving cell measurement requirement before t-Service. The main argument of serving cell measurement requirement tightening is that the serving cell </w:t>
      </w:r>
      <w:r>
        <w:rPr>
          <w:rFonts w:eastAsia="等线"/>
          <w:sz w:val="20"/>
          <w:szCs w:val="20"/>
        </w:rPr>
        <w:t>quality degradation</w:t>
      </w:r>
      <w:r>
        <w:rPr>
          <w:rFonts w:hint="eastAsia" w:eastAsia="等线"/>
          <w:sz w:val="20"/>
          <w:szCs w:val="20"/>
          <w:lang w:val="en-US" w:eastAsia="zh-CN"/>
        </w:rPr>
        <w:t xml:space="preserve"> can be </w:t>
      </w:r>
      <w:r>
        <w:rPr>
          <w:rFonts w:hint="eastAsia"/>
          <w:sz w:val="20"/>
          <w:szCs w:val="20"/>
          <w:lang w:val="en-US" w:eastAsia="zh-CN"/>
        </w:rPr>
        <w:t>monitored</w:t>
      </w:r>
      <w:r>
        <w:rPr>
          <w:rFonts w:eastAsia="等线"/>
          <w:sz w:val="20"/>
          <w:szCs w:val="20"/>
        </w:rPr>
        <w:t xml:space="preserve"> </w:t>
      </w:r>
      <w:r>
        <w:rPr>
          <w:rFonts w:hint="eastAsia" w:eastAsia="等线"/>
          <w:sz w:val="20"/>
          <w:szCs w:val="20"/>
          <w:lang w:val="en-US" w:eastAsia="zh-CN"/>
        </w:rPr>
        <w:t>promptly, and further,</w:t>
      </w:r>
      <w:r>
        <w:rPr>
          <w:rFonts w:eastAsia="等线"/>
          <w:sz w:val="20"/>
          <w:szCs w:val="20"/>
        </w:rPr>
        <w:t xml:space="preserve"> UE could trigger neighbour cell measurement</w:t>
      </w:r>
      <w:r>
        <w:rPr>
          <w:rFonts w:hint="eastAsia" w:eastAsia="等线"/>
          <w:sz w:val="20"/>
          <w:szCs w:val="20"/>
          <w:lang w:val="en-US" w:eastAsia="zh-CN"/>
        </w:rPr>
        <w:t xml:space="preserve"> or cell selection procedure</w:t>
      </w:r>
      <w:r>
        <w:rPr>
          <w:rFonts w:eastAsia="等线"/>
          <w:sz w:val="20"/>
          <w:szCs w:val="20"/>
        </w:rPr>
        <w:t xml:space="preserve"> in time and </w:t>
      </w:r>
      <w:r>
        <w:rPr>
          <w:rFonts w:hint="eastAsia" w:eastAsia="等线"/>
          <w:sz w:val="20"/>
          <w:szCs w:val="20"/>
          <w:lang w:val="en-US" w:eastAsia="zh-CN"/>
        </w:rPr>
        <w:t>(</w:t>
      </w:r>
      <w:r>
        <w:rPr>
          <w:rFonts w:eastAsia="等线"/>
          <w:sz w:val="20"/>
          <w:szCs w:val="20"/>
        </w:rPr>
        <w:t>re-</w:t>
      </w:r>
      <w:r>
        <w:rPr>
          <w:rFonts w:hint="eastAsia" w:eastAsia="等线"/>
          <w:sz w:val="20"/>
          <w:szCs w:val="20"/>
          <w:lang w:val="en-US" w:eastAsia="zh-CN"/>
        </w:rPr>
        <w:t>)</w:t>
      </w:r>
      <w:r>
        <w:rPr>
          <w:rFonts w:eastAsia="等线"/>
          <w:sz w:val="20"/>
          <w:szCs w:val="20"/>
        </w:rPr>
        <w:t>select</w:t>
      </w:r>
      <w:r>
        <w:rPr>
          <w:rFonts w:hint="eastAsia" w:eastAsia="等线"/>
          <w:sz w:val="20"/>
          <w:szCs w:val="20"/>
          <w:lang w:val="en-US" w:eastAsia="zh-CN"/>
        </w:rPr>
        <w:t xml:space="preserve"> </w:t>
      </w:r>
      <w:r>
        <w:rPr>
          <w:rFonts w:eastAsia="等线"/>
          <w:sz w:val="20"/>
          <w:szCs w:val="20"/>
        </w:rPr>
        <w:t>to a better cell.</w:t>
      </w:r>
    </w:p>
    <w:p>
      <w:pPr>
        <w:tabs>
          <w:tab w:val="left" w:pos="1134"/>
        </w:tabs>
        <w:spacing w:before="156" w:beforeLines="50" w:after="120" w:line="240" w:lineRule="exact"/>
        <w:jc w:val="both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As we know, the t-Service will be provided only by quasi-fixed LEO network. In LEO, the requirement for neighbour cell measurement is not applicable due to lack of neighbour cell assistance information in the WI of LTE_NBIOT_eMTC_NTN. Therefore, such methods will only improve the cell selection delay.</w:t>
      </w:r>
    </w:p>
    <w:p>
      <w:pPr>
        <w:tabs>
          <w:tab w:val="left" w:pos="1134"/>
        </w:tabs>
        <w:spacing w:before="156" w:beforeLines="50" w:after="156" w:afterLines="50"/>
        <w:jc w:val="both"/>
        <w:rPr>
          <w:rFonts w:hint="default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Observation 1: In quasi-fixed LEO deployment, tighten the serving cell measurement requirement before t-Service will bring benefit only for cell selection delay.</w:t>
      </w:r>
    </w:p>
    <w:p>
      <w:pPr>
        <w:spacing w:before="312" w:beforeLines="100"/>
        <w:rPr>
          <w:rFonts w:hint="eastAsia" w:eastAsia="等线" w:cs="Symbol"/>
          <w:b/>
          <w:i/>
          <w:iCs/>
          <w:sz w:val="20"/>
          <w:u w:val="single"/>
          <w:lang w:eastAsia="ko-KR"/>
        </w:rPr>
      </w:pPr>
      <w:r>
        <w:rPr>
          <w:rFonts w:hint="eastAsia" w:eastAsia="等线" w:cs="Symbol"/>
          <w:b/>
          <w:i/>
          <w:iCs/>
          <w:sz w:val="20"/>
          <w:u w:val="single"/>
          <w:lang w:eastAsia="ko-KR"/>
        </w:rPr>
        <w:t>Issue 1-2: NGSO, serving cell measurement - relaxation factor N</w:t>
      </w:r>
    </w:p>
    <w:p>
      <w:pPr>
        <w:tabs>
          <w:tab w:val="left" w:pos="360"/>
        </w:tabs>
        <w:rPr>
          <w:rFonts w:hint="eastAsia" w:eastAsia="PMingLiU"/>
          <w:i/>
          <w:iCs/>
          <w:color w:val="000000"/>
          <w:sz w:val="20"/>
          <w:szCs w:val="20"/>
          <w:lang w:eastAsia="ko-KR"/>
        </w:rPr>
      </w:pPr>
      <w:r>
        <w:rPr>
          <w:rFonts w:hint="eastAsia" w:eastAsia="PMingLiU"/>
          <w:i/>
          <w:iCs/>
          <w:color w:val="000000"/>
          <w:sz w:val="20"/>
          <w:szCs w:val="20"/>
          <w:lang w:eastAsia="ko-KR"/>
        </w:rPr>
        <w:t>FFS</w:t>
      </w:r>
    </w:p>
    <w:p>
      <w:pPr>
        <w:pStyle w:val="76"/>
        <w:numPr>
          <w:ilvl w:val="0"/>
          <w:numId w:val="5"/>
        </w:numPr>
        <w:tabs>
          <w:tab w:val="left" w:pos="360"/>
        </w:tabs>
        <w:ind w:left="340" w:hanging="340" w:firstLineChars="0"/>
        <w:rPr>
          <w:rFonts w:hint="eastAsia" w:eastAsia="PMingLiU"/>
          <w:i/>
          <w:iCs/>
          <w:color w:val="000000"/>
          <w:sz w:val="20"/>
          <w:szCs w:val="20"/>
          <w:lang w:eastAsia="ko-KR"/>
        </w:rPr>
      </w:pPr>
      <w:r>
        <w:rPr>
          <w:rFonts w:hint="eastAsia" w:eastAsia="PMingLiU"/>
          <w:i/>
          <w:iCs/>
          <w:color w:val="000000"/>
          <w:sz w:val="20"/>
          <w:szCs w:val="20"/>
          <w:lang w:eastAsia="ko-KR"/>
        </w:rPr>
        <w:t xml:space="preserve">Option 1: Do not introduce a scaling factor for the relaxation factor for NGSO compared to GSO. The relaxation factor can already be modulated by the RRC parameter numDRX-cyclesRelaxed specified by RAN2. </w:t>
      </w:r>
    </w:p>
    <w:p>
      <w:pPr>
        <w:pStyle w:val="76"/>
        <w:numPr>
          <w:ilvl w:val="0"/>
          <w:numId w:val="5"/>
        </w:numPr>
        <w:tabs>
          <w:tab w:val="left" w:pos="360"/>
        </w:tabs>
        <w:ind w:left="340" w:hanging="340" w:firstLineChars="0"/>
        <w:rPr>
          <w:rFonts w:eastAsia="PMingLiU"/>
          <w:i/>
          <w:iCs/>
          <w:color w:val="000000"/>
          <w:sz w:val="20"/>
          <w:szCs w:val="20"/>
          <w:lang w:eastAsia="ko-KR"/>
        </w:rPr>
      </w:pPr>
      <w:r>
        <w:rPr>
          <w:rFonts w:hint="eastAsia" w:eastAsia="PMingLiU"/>
          <w:i/>
          <w:iCs/>
          <w:color w:val="000000"/>
          <w:sz w:val="20"/>
          <w:szCs w:val="20"/>
          <w:lang w:eastAsia="ko-KR"/>
        </w:rPr>
        <w:t>Option 2: The values in tables used for deriving the serving cell measurement relaxation factors are reduced by factor 2 for NGSO for eMTC and NB-IoT in IDLE mode.</w:t>
      </w:r>
    </w:p>
    <w:p>
      <w:pPr>
        <w:tabs>
          <w:tab w:val="left" w:pos="360"/>
        </w:tabs>
        <w:spacing w:before="156" w:beforeLines="50"/>
        <w:rPr>
          <w:rFonts w:eastAsia="等线"/>
          <w:sz w:val="20"/>
          <w:szCs w:val="20"/>
        </w:rPr>
      </w:pPr>
      <w:r>
        <w:rPr>
          <w:rFonts w:hint="eastAsia" w:eastAsia="等线"/>
          <w:sz w:val="20"/>
          <w:szCs w:val="20"/>
        </w:rPr>
        <w:t>A</w:t>
      </w:r>
      <w:r>
        <w:rPr>
          <w:rFonts w:eastAsia="等线"/>
          <w:sz w:val="20"/>
          <w:szCs w:val="20"/>
        </w:rPr>
        <w:t xml:space="preserve">s we stated in previous meetings, the value of N is signaled by network. For NGSO scenario, if network think the relaxation should be limited, then it could configure a small value of N, no need to </w:t>
      </w:r>
      <w:r>
        <w:rPr>
          <w:rFonts w:hint="eastAsia" w:eastAsia="等线"/>
          <w:sz w:val="20"/>
          <w:szCs w:val="20"/>
          <w:lang w:val="en-US" w:eastAsia="zh-CN"/>
        </w:rPr>
        <w:t>define</w:t>
      </w:r>
      <w:r>
        <w:rPr>
          <w:rFonts w:eastAsia="等线"/>
          <w:sz w:val="20"/>
          <w:szCs w:val="20"/>
        </w:rPr>
        <w:t xml:space="preserve"> a </w:t>
      </w:r>
      <w:r>
        <w:rPr>
          <w:rFonts w:hint="eastAsia" w:eastAsia="等线"/>
          <w:sz w:val="20"/>
          <w:szCs w:val="20"/>
          <w:lang w:val="en-US" w:eastAsia="zh-CN"/>
        </w:rPr>
        <w:t xml:space="preserve">smaller </w:t>
      </w:r>
      <w:r>
        <w:rPr>
          <w:rFonts w:eastAsia="等线"/>
          <w:sz w:val="20"/>
          <w:szCs w:val="20"/>
        </w:rPr>
        <w:t>default value for</w:t>
      </w:r>
      <w:r>
        <w:rPr>
          <w:rFonts w:hint="eastAsia" w:eastAsia="等线"/>
          <w:sz w:val="20"/>
          <w:szCs w:val="20"/>
          <w:lang w:val="en-US" w:eastAsia="zh-CN"/>
        </w:rPr>
        <w:t xml:space="preserve"> the relaxation factor</w:t>
      </w:r>
      <w:r>
        <w:rPr>
          <w:rFonts w:eastAsia="等线"/>
          <w:sz w:val="20"/>
          <w:szCs w:val="20"/>
        </w:rPr>
        <w:t xml:space="preserve"> N.</w:t>
      </w:r>
    </w:p>
    <w:p>
      <w:pPr>
        <w:tabs>
          <w:tab w:val="left" w:pos="1134"/>
        </w:tabs>
        <w:spacing w:before="156" w:beforeLines="50" w:after="156" w:afterLines="50"/>
        <w:jc w:val="both"/>
        <w:rPr>
          <w:rFonts w:eastAsia="等线" w:cs="Symbol"/>
          <w:b/>
          <w:i/>
          <w:iCs/>
          <w:sz w:val="20"/>
          <w:u w:val="single"/>
          <w:lang w:eastAsia="ko-KR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t>P</w:t>
      </w:r>
      <w:r>
        <w:rPr>
          <w:rFonts w:eastAsia="等线"/>
          <w:b/>
          <w:bCs/>
          <w:i/>
          <w:iCs/>
          <w:sz w:val="20"/>
          <w:szCs w:val="20"/>
        </w:rPr>
        <w:t xml:space="preserve">roposal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1</w:t>
      </w:r>
      <w:r>
        <w:rPr>
          <w:rFonts w:eastAsia="等线"/>
          <w:b/>
          <w:bCs/>
          <w:i/>
          <w:iCs/>
          <w:sz w:val="20"/>
          <w:szCs w:val="20"/>
        </w:rPr>
        <w:t>:</w:t>
      </w:r>
      <w:r>
        <w:rPr>
          <w:rFonts w:hint="eastAsia" w:eastAsia="等线"/>
          <w:b/>
          <w:bCs/>
          <w:i/>
          <w:iCs/>
          <w:sz w:val="20"/>
          <w:szCs w:val="20"/>
        </w:rPr>
        <w:t xml:space="preserve"> </w:t>
      </w:r>
      <w:r>
        <w:rPr>
          <w:rFonts w:eastAsia="等线"/>
          <w:b/>
          <w:bCs/>
          <w:i/>
          <w:iCs/>
          <w:sz w:val="20"/>
          <w:szCs w:val="20"/>
        </w:rPr>
        <w:t>Reuse the legacy mechanism of serving cell measurement relaxation factor N.</w:t>
      </w:r>
    </w:p>
    <w:bookmarkEnd w:id="5"/>
    <w:p>
      <w:pPr>
        <w:pStyle w:val="2"/>
        <w:numPr>
          <w:ilvl w:val="0"/>
          <w:numId w:val="4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>
      <w:pPr>
        <w:spacing w:before="60"/>
        <w:rPr>
          <w:rFonts w:eastAsiaTheme="minorEastAsia"/>
          <w:sz w:val="20"/>
          <w:szCs w:val="20"/>
        </w:rPr>
      </w:pPr>
      <w:r>
        <w:rPr>
          <w:sz w:val="20"/>
          <w:szCs w:val="20"/>
        </w:rPr>
        <w:t>In this contribution, we discuss the RRM core maintenance issues. The</w:t>
      </w:r>
      <w:r>
        <w:rPr>
          <w:rFonts w:hint="eastAsia" w:eastAsia="宋体"/>
          <w:sz w:val="20"/>
          <w:szCs w:val="20"/>
          <w:lang w:val="en-US" w:eastAsia="zh-CN"/>
        </w:rPr>
        <w:t xml:space="preserve"> observation and</w:t>
      </w:r>
      <w:r>
        <w:rPr>
          <w:sz w:val="20"/>
          <w:szCs w:val="20"/>
        </w:rPr>
        <w:t xml:space="preserve"> proposal are:</w:t>
      </w:r>
      <w:bookmarkEnd w:id="6"/>
      <w:bookmarkEnd w:id="7"/>
    </w:p>
    <w:p>
      <w:pPr>
        <w:tabs>
          <w:tab w:val="left" w:pos="1134"/>
        </w:tabs>
        <w:spacing w:before="156" w:beforeLines="50" w:after="156" w:afterLines="50"/>
        <w:jc w:val="both"/>
        <w:rPr>
          <w:rFonts w:hint="default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Observation 1: In quasi-fixed LEO deployment, tighten the serving cell measurement requirement before t-Service will bring benefit only for cell selection delay.</w:t>
      </w:r>
    </w:p>
    <w:p>
      <w:pPr>
        <w:tabs>
          <w:tab w:val="left" w:pos="1134"/>
        </w:tabs>
        <w:spacing w:before="156" w:beforeLines="50" w:after="156" w:afterLines="50"/>
        <w:jc w:val="both"/>
        <w:rPr>
          <w:rFonts w:eastAsia="等线" w:cs="Symbol"/>
          <w:b/>
          <w:i/>
          <w:iCs/>
          <w:sz w:val="20"/>
          <w:u w:val="single"/>
          <w:lang w:eastAsia="ko-KR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t>P</w:t>
      </w:r>
      <w:r>
        <w:rPr>
          <w:rFonts w:eastAsia="等线"/>
          <w:b/>
          <w:bCs/>
          <w:i/>
          <w:iCs/>
          <w:sz w:val="20"/>
          <w:szCs w:val="20"/>
        </w:rPr>
        <w:t xml:space="preserve">roposal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1</w:t>
      </w:r>
      <w:r>
        <w:rPr>
          <w:rFonts w:eastAsia="等线"/>
          <w:b/>
          <w:bCs/>
          <w:i/>
          <w:iCs/>
          <w:sz w:val="20"/>
          <w:szCs w:val="20"/>
        </w:rPr>
        <w:t>:</w:t>
      </w:r>
      <w:r>
        <w:rPr>
          <w:rFonts w:hint="eastAsia" w:eastAsia="等线"/>
          <w:b/>
          <w:bCs/>
          <w:i/>
          <w:iCs/>
          <w:sz w:val="20"/>
          <w:szCs w:val="20"/>
        </w:rPr>
        <w:t xml:space="preserve"> </w:t>
      </w:r>
      <w:r>
        <w:rPr>
          <w:rFonts w:eastAsia="等线"/>
          <w:b/>
          <w:bCs/>
          <w:i/>
          <w:iCs/>
          <w:sz w:val="20"/>
          <w:szCs w:val="20"/>
        </w:rPr>
        <w:t>Reuse the legacy mechanism of serving cell measurement relaxation factor N.</w:t>
      </w:r>
    </w:p>
    <w:p>
      <w:pPr>
        <w:pStyle w:val="2"/>
        <w:numPr>
          <w:ilvl w:val="0"/>
          <w:numId w:val="4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bookmarkStart w:id="10" w:name="_GoBack"/>
      <w:bookmarkEnd w:id="10"/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>
      <w:pPr>
        <w:rPr>
          <w:rFonts w:eastAsiaTheme="minorEastAsia"/>
          <w:sz w:val="20"/>
          <w:szCs w:val="20"/>
          <w:lang w:val="en-GB"/>
        </w:rPr>
      </w:pPr>
      <w:r>
        <w:rPr>
          <w:rFonts w:hint="eastAsia" w:eastAsiaTheme="minorEastAsia"/>
          <w:sz w:val="20"/>
          <w:szCs w:val="20"/>
          <w:lang w:val="en-GB"/>
        </w:rPr>
        <w:t>[</w:t>
      </w:r>
      <w:r>
        <w:rPr>
          <w:rFonts w:eastAsiaTheme="minorEastAsia"/>
          <w:sz w:val="20"/>
          <w:szCs w:val="20"/>
          <w:lang w:val="en-GB"/>
        </w:rPr>
        <w:t xml:space="preserve">1] </w:t>
      </w:r>
      <w:r>
        <w:rPr>
          <w:rFonts w:hint="eastAsia" w:eastAsiaTheme="minorEastAsia"/>
          <w:sz w:val="20"/>
          <w:szCs w:val="20"/>
          <w:lang w:val="en-GB"/>
        </w:rPr>
        <w:t>R4-2310098</w:t>
      </w:r>
      <w:r>
        <w:rPr>
          <w:rFonts w:eastAsiaTheme="minorEastAsia"/>
          <w:sz w:val="20"/>
          <w:szCs w:val="20"/>
          <w:lang w:val="en-GB"/>
        </w:rPr>
        <w:t xml:space="preserve">, </w:t>
      </w:r>
      <w:r>
        <w:rPr>
          <w:rFonts w:hint="eastAsia" w:eastAsiaTheme="minorEastAsia"/>
          <w:sz w:val="20"/>
          <w:szCs w:val="20"/>
          <w:lang w:val="en-GB"/>
        </w:rPr>
        <w:t>WF on RRM requirements for NTN NB-IoT/eMTC</w:t>
      </w:r>
      <w:r>
        <w:rPr>
          <w:rFonts w:eastAsiaTheme="minorEastAsia"/>
          <w:sz w:val="20"/>
          <w:szCs w:val="20"/>
          <w:lang w:val="en-GB"/>
        </w:rPr>
        <w:t>, MediaTek Inc.</w:t>
      </w:r>
    </w:p>
    <w:sectPr>
      <w:pgSz w:w="11900" w:h="16840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C603E4"/>
    <w:multiLevelType w:val="multilevel"/>
    <w:tmpl w:val="03C603E4"/>
    <w:lvl w:ilvl="0" w:tentative="0">
      <w:start w:val="1"/>
      <w:numFmt w:val="bullet"/>
      <w:lvlText w:val="•"/>
      <w:lvlJc w:val="center"/>
      <w:pPr>
        <w:ind w:left="420" w:hanging="420"/>
      </w:pPr>
      <w:rPr>
        <w:rFonts w:hint="default" w:ascii="Arial" w:hAnsi="Aria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86"/>
      <w:suff w:val="space"/>
      <w:lvlText w:val="Proposal %1:"/>
      <w:lvlJc w:val="left"/>
      <w:pPr>
        <w:ind w:left="785" w:hanging="36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ligatures w14:val="none"/>
        <w14:numForm w14:val="default"/>
        <w14:numSpacing w14:val="default"/>
        <w14:cntxtalts w14:val="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CDA2FB2"/>
    <w:multiLevelType w:val="multilevel"/>
    <w:tmpl w:val="6CDA2FB2"/>
    <w:lvl w:ilvl="0" w:tentative="0">
      <w:start w:val="1"/>
      <w:numFmt w:val="decimal"/>
      <w:pStyle w:val="54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4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oNotDisplayPageBoundaries w:val="1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687"/>
    <w:rsid w:val="00003702"/>
    <w:rsid w:val="00003AC8"/>
    <w:rsid w:val="00004280"/>
    <w:rsid w:val="000042A5"/>
    <w:rsid w:val="00004AF8"/>
    <w:rsid w:val="00005011"/>
    <w:rsid w:val="000053A1"/>
    <w:rsid w:val="000054AD"/>
    <w:rsid w:val="000055CB"/>
    <w:rsid w:val="00005D08"/>
    <w:rsid w:val="00005FCF"/>
    <w:rsid w:val="000068A4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F68"/>
    <w:rsid w:val="000131DD"/>
    <w:rsid w:val="00013CA4"/>
    <w:rsid w:val="000142B7"/>
    <w:rsid w:val="0001452D"/>
    <w:rsid w:val="000145D3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1755"/>
    <w:rsid w:val="00021E70"/>
    <w:rsid w:val="00021FAA"/>
    <w:rsid w:val="00022E95"/>
    <w:rsid w:val="00022ECE"/>
    <w:rsid w:val="00023769"/>
    <w:rsid w:val="0002380B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B95"/>
    <w:rsid w:val="000272EA"/>
    <w:rsid w:val="0002730A"/>
    <w:rsid w:val="00030084"/>
    <w:rsid w:val="00030C32"/>
    <w:rsid w:val="00030EF0"/>
    <w:rsid w:val="000313A6"/>
    <w:rsid w:val="000317E8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3F95"/>
    <w:rsid w:val="000343FC"/>
    <w:rsid w:val="0003468E"/>
    <w:rsid w:val="0003496E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1F94"/>
    <w:rsid w:val="0004204F"/>
    <w:rsid w:val="000426B6"/>
    <w:rsid w:val="000433B6"/>
    <w:rsid w:val="00043405"/>
    <w:rsid w:val="000438D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1BF7"/>
    <w:rsid w:val="000525DB"/>
    <w:rsid w:val="00052BCF"/>
    <w:rsid w:val="00053AF7"/>
    <w:rsid w:val="00053FDE"/>
    <w:rsid w:val="000540F5"/>
    <w:rsid w:val="00054972"/>
    <w:rsid w:val="00054A63"/>
    <w:rsid w:val="00054D73"/>
    <w:rsid w:val="000550B3"/>
    <w:rsid w:val="000552E2"/>
    <w:rsid w:val="00055B18"/>
    <w:rsid w:val="00055B86"/>
    <w:rsid w:val="00055FFB"/>
    <w:rsid w:val="00056D3E"/>
    <w:rsid w:val="00057B41"/>
    <w:rsid w:val="0006017F"/>
    <w:rsid w:val="00060352"/>
    <w:rsid w:val="0006059B"/>
    <w:rsid w:val="000609CB"/>
    <w:rsid w:val="0006141F"/>
    <w:rsid w:val="000618D3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5346"/>
    <w:rsid w:val="000654FB"/>
    <w:rsid w:val="00065853"/>
    <w:rsid w:val="00065C5E"/>
    <w:rsid w:val="00065EEE"/>
    <w:rsid w:val="000667D0"/>
    <w:rsid w:val="000672C4"/>
    <w:rsid w:val="000672D3"/>
    <w:rsid w:val="000675B5"/>
    <w:rsid w:val="000677C0"/>
    <w:rsid w:val="000679F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1E3"/>
    <w:rsid w:val="000727D9"/>
    <w:rsid w:val="00072B33"/>
    <w:rsid w:val="00072F07"/>
    <w:rsid w:val="0007369B"/>
    <w:rsid w:val="000738C7"/>
    <w:rsid w:val="0007423E"/>
    <w:rsid w:val="000749D0"/>
    <w:rsid w:val="00074F32"/>
    <w:rsid w:val="0007592F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5E0F"/>
    <w:rsid w:val="00086392"/>
    <w:rsid w:val="00086AB0"/>
    <w:rsid w:val="00087358"/>
    <w:rsid w:val="00087508"/>
    <w:rsid w:val="00087E1E"/>
    <w:rsid w:val="00087EC3"/>
    <w:rsid w:val="00090365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EA"/>
    <w:rsid w:val="00093D9D"/>
    <w:rsid w:val="00093FE3"/>
    <w:rsid w:val="000946A9"/>
    <w:rsid w:val="00094804"/>
    <w:rsid w:val="00094B09"/>
    <w:rsid w:val="00094B87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B73"/>
    <w:rsid w:val="000A2CA8"/>
    <w:rsid w:val="000A358C"/>
    <w:rsid w:val="000A3786"/>
    <w:rsid w:val="000A394A"/>
    <w:rsid w:val="000A3B71"/>
    <w:rsid w:val="000A4254"/>
    <w:rsid w:val="000A4A55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F1E"/>
    <w:rsid w:val="000C06E0"/>
    <w:rsid w:val="000C07C0"/>
    <w:rsid w:val="000C085F"/>
    <w:rsid w:val="000C1615"/>
    <w:rsid w:val="000C161E"/>
    <w:rsid w:val="000C1697"/>
    <w:rsid w:val="000C2068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136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430"/>
    <w:rsid w:val="000D32A2"/>
    <w:rsid w:val="000D3D7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6D51"/>
    <w:rsid w:val="000E72E5"/>
    <w:rsid w:val="000E7744"/>
    <w:rsid w:val="000E7BE4"/>
    <w:rsid w:val="000E7C25"/>
    <w:rsid w:val="000E7D09"/>
    <w:rsid w:val="000F1050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98C"/>
    <w:rsid w:val="001041D9"/>
    <w:rsid w:val="0010420C"/>
    <w:rsid w:val="00104614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A9E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96A"/>
    <w:rsid w:val="00132A59"/>
    <w:rsid w:val="00132C14"/>
    <w:rsid w:val="001331CE"/>
    <w:rsid w:val="00133601"/>
    <w:rsid w:val="001340DF"/>
    <w:rsid w:val="001341FD"/>
    <w:rsid w:val="001346DF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054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907"/>
    <w:rsid w:val="00180AD6"/>
    <w:rsid w:val="00180C12"/>
    <w:rsid w:val="00181321"/>
    <w:rsid w:val="001815E5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73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5D"/>
    <w:rsid w:val="001A3EF5"/>
    <w:rsid w:val="001A56BA"/>
    <w:rsid w:val="001A57E9"/>
    <w:rsid w:val="001A5987"/>
    <w:rsid w:val="001A5E11"/>
    <w:rsid w:val="001A6260"/>
    <w:rsid w:val="001A65D8"/>
    <w:rsid w:val="001A67AE"/>
    <w:rsid w:val="001A7D53"/>
    <w:rsid w:val="001A7DF8"/>
    <w:rsid w:val="001B1038"/>
    <w:rsid w:val="001B1331"/>
    <w:rsid w:val="001B1334"/>
    <w:rsid w:val="001B141B"/>
    <w:rsid w:val="001B1562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702"/>
    <w:rsid w:val="001B6BE1"/>
    <w:rsid w:val="001C0312"/>
    <w:rsid w:val="001C03A3"/>
    <w:rsid w:val="001C09C8"/>
    <w:rsid w:val="001C0AFD"/>
    <w:rsid w:val="001C0C36"/>
    <w:rsid w:val="001C0CE3"/>
    <w:rsid w:val="001C1067"/>
    <w:rsid w:val="001C11B8"/>
    <w:rsid w:val="001C1B05"/>
    <w:rsid w:val="001C1C19"/>
    <w:rsid w:val="001C1D78"/>
    <w:rsid w:val="001C209C"/>
    <w:rsid w:val="001C22DE"/>
    <w:rsid w:val="001C37FC"/>
    <w:rsid w:val="001C446E"/>
    <w:rsid w:val="001C459D"/>
    <w:rsid w:val="001C4CE9"/>
    <w:rsid w:val="001C4D64"/>
    <w:rsid w:val="001C5C89"/>
    <w:rsid w:val="001C6264"/>
    <w:rsid w:val="001C6525"/>
    <w:rsid w:val="001C6B5F"/>
    <w:rsid w:val="001C6D72"/>
    <w:rsid w:val="001C7AED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DE4"/>
    <w:rsid w:val="001E20B3"/>
    <w:rsid w:val="001E216D"/>
    <w:rsid w:val="001E222A"/>
    <w:rsid w:val="001E253B"/>
    <w:rsid w:val="001E2718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46D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826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19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2C7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736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502"/>
    <w:rsid w:val="00221A76"/>
    <w:rsid w:val="00221D8E"/>
    <w:rsid w:val="00221F76"/>
    <w:rsid w:val="0022266F"/>
    <w:rsid w:val="00222AFD"/>
    <w:rsid w:val="00222D5C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0F97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A49"/>
    <w:rsid w:val="00235F1D"/>
    <w:rsid w:val="0023678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B1B"/>
    <w:rsid w:val="00261C46"/>
    <w:rsid w:val="00261D65"/>
    <w:rsid w:val="00263436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521"/>
    <w:rsid w:val="00267612"/>
    <w:rsid w:val="00267AE3"/>
    <w:rsid w:val="00267F29"/>
    <w:rsid w:val="00270E9A"/>
    <w:rsid w:val="002717B6"/>
    <w:rsid w:val="00271DD9"/>
    <w:rsid w:val="00271FF5"/>
    <w:rsid w:val="00273377"/>
    <w:rsid w:val="00273DAD"/>
    <w:rsid w:val="0027440A"/>
    <w:rsid w:val="00274B8F"/>
    <w:rsid w:val="00274D01"/>
    <w:rsid w:val="00275168"/>
    <w:rsid w:val="00275EB0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85C"/>
    <w:rsid w:val="00281BE1"/>
    <w:rsid w:val="00282E26"/>
    <w:rsid w:val="00283BFB"/>
    <w:rsid w:val="002848A6"/>
    <w:rsid w:val="00284DDF"/>
    <w:rsid w:val="00285D82"/>
    <w:rsid w:val="002877BB"/>
    <w:rsid w:val="00290289"/>
    <w:rsid w:val="0029086C"/>
    <w:rsid w:val="00290A01"/>
    <w:rsid w:val="00291A85"/>
    <w:rsid w:val="00291ADC"/>
    <w:rsid w:val="00292003"/>
    <w:rsid w:val="00292031"/>
    <w:rsid w:val="002924E2"/>
    <w:rsid w:val="00292F01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5160"/>
    <w:rsid w:val="00295CDB"/>
    <w:rsid w:val="0029787F"/>
    <w:rsid w:val="0029795D"/>
    <w:rsid w:val="00297AF7"/>
    <w:rsid w:val="00297C80"/>
    <w:rsid w:val="00297CDF"/>
    <w:rsid w:val="00297DB7"/>
    <w:rsid w:val="002A066C"/>
    <w:rsid w:val="002A0E53"/>
    <w:rsid w:val="002A1286"/>
    <w:rsid w:val="002A12DD"/>
    <w:rsid w:val="002A1B5F"/>
    <w:rsid w:val="002A2121"/>
    <w:rsid w:val="002A341D"/>
    <w:rsid w:val="002A3B50"/>
    <w:rsid w:val="002A3DD5"/>
    <w:rsid w:val="002A438E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B79"/>
    <w:rsid w:val="002A5E75"/>
    <w:rsid w:val="002A6071"/>
    <w:rsid w:val="002A620B"/>
    <w:rsid w:val="002A63CC"/>
    <w:rsid w:val="002A64DD"/>
    <w:rsid w:val="002A6760"/>
    <w:rsid w:val="002A6766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A9E"/>
    <w:rsid w:val="002C1FA0"/>
    <w:rsid w:val="002C2284"/>
    <w:rsid w:val="002C22AB"/>
    <w:rsid w:val="002C240B"/>
    <w:rsid w:val="002C2F31"/>
    <w:rsid w:val="002C385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1F5C"/>
    <w:rsid w:val="002D217D"/>
    <w:rsid w:val="002D2476"/>
    <w:rsid w:val="002D2B08"/>
    <w:rsid w:val="002D402C"/>
    <w:rsid w:val="002D46AD"/>
    <w:rsid w:val="002D4B3D"/>
    <w:rsid w:val="002D54FA"/>
    <w:rsid w:val="002D5775"/>
    <w:rsid w:val="002D59A3"/>
    <w:rsid w:val="002D5AE2"/>
    <w:rsid w:val="002D6A26"/>
    <w:rsid w:val="002D7215"/>
    <w:rsid w:val="002D74C1"/>
    <w:rsid w:val="002E08AE"/>
    <w:rsid w:val="002E08E5"/>
    <w:rsid w:val="002E0C2A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373"/>
    <w:rsid w:val="002E6476"/>
    <w:rsid w:val="002E66A3"/>
    <w:rsid w:val="002E6FE8"/>
    <w:rsid w:val="002E7091"/>
    <w:rsid w:val="002E72E9"/>
    <w:rsid w:val="002E7404"/>
    <w:rsid w:val="002E7484"/>
    <w:rsid w:val="002E74EE"/>
    <w:rsid w:val="002E7784"/>
    <w:rsid w:val="002E7EBD"/>
    <w:rsid w:val="002E7F73"/>
    <w:rsid w:val="002F002F"/>
    <w:rsid w:val="002F00E6"/>
    <w:rsid w:val="002F057C"/>
    <w:rsid w:val="002F0A26"/>
    <w:rsid w:val="002F1140"/>
    <w:rsid w:val="002F12CC"/>
    <w:rsid w:val="002F162E"/>
    <w:rsid w:val="002F1691"/>
    <w:rsid w:val="002F170E"/>
    <w:rsid w:val="002F1B5D"/>
    <w:rsid w:val="002F1BA1"/>
    <w:rsid w:val="002F1C41"/>
    <w:rsid w:val="002F1D7D"/>
    <w:rsid w:val="002F2631"/>
    <w:rsid w:val="002F342D"/>
    <w:rsid w:val="002F36BE"/>
    <w:rsid w:val="002F3C91"/>
    <w:rsid w:val="002F3FDE"/>
    <w:rsid w:val="002F4193"/>
    <w:rsid w:val="002F436A"/>
    <w:rsid w:val="002F5B1E"/>
    <w:rsid w:val="002F5B9F"/>
    <w:rsid w:val="002F620C"/>
    <w:rsid w:val="002F6726"/>
    <w:rsid w:val="002F6819"/>
    <w:rsid w:val="002F6993"/>
    <w:rsid w:val="002F6CF0"/>
    <w:rsid w:val="002F6FE4"/>
    <w:rsid w:val="002F75CA"/>
    <w:rsid w:val="002F77F9"/>
    <w:rsid w:val="002F798A"/>
    <w:rsid w:val="00300611"/>
    <w:rsid w:val="00300717"/>
    <w:rsid w:val="00300D50"/>
    <w:rsid w:val="00301699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1FA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205BC"/>
    <w:rsid w:val="003206DA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1B4"/>
    <w:rsid w:val="00326321"/>
    <w:rsid w:val="00326675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8FE"/>
    <w:rsid w:val="00333B52"/>
    <w:rsid w:val="00334151"/>
    <w:rsid w:val="003342BF"/>
    <w:rsid w:val="00334517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494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070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42A6"/>
    <w:rsid w:val="00354A2C"/>
    <w:rsid w:val="00354E89"/>
    <w:rsid w:val="003562F7"/>
    <w:rsid w:val="00356B7A"/>
    <w:rsid w:val="00356DB2"/>
    <w:rsid w:val="00356F29"/>
    <w:rsid w:val="0035795A"/>
    <w:rsid w:val="00357F06"/>
    <w:rsid w:val="00357F53"/>
    <w:rsid w:val="003606C0"/>
    <w:rsid w:val="00360F89"/>
    <w:rsid w:val="00361113"/>
    <w:rsid w:val="0036124C"/>
    <w:rsid w:val="003619BF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5F4"/>
    <w:rsid w:val="003727A6"/>
    <w:rsid w:val="00372FE2"/>
    <w:rsid w:val="00373167"/>
    <w:rsid w:val="00373CCB"/>
    <w:rsid w:val="003746F3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6C3"/>
    <w:rsid w:val="003808D9"/>
    <w:rsid w:val="00380C09"/>
    <w:rsid w:val="0038139E"/>
    <w:rsid w:val="0038177C"/>
    <w:rsid w:val="00381BC7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18D"/>
    <w:rsid w:val="0038752A"/>
    <w:rsid w:val="00387689"/>
    <w:rsid w:val="00390629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5B39"/>
    <w:rsid w:val="0039645E"/>
    <w:rsid w:val="00396521"/>
    <w:rsid w:val="003973E9"/>
    <w:rsid w:val="003977B1"/>
    <w:rsid w:val="00397D15"/>
    <w:rsid w:val="003A09AB"/>
    <w:rsid w:val="003A0B30"/>
    <w:rsid w:val="003A0C34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F0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47B"/>
    <w:rsid w:val="003B2F04"/>
    <w:rsid w:val="003B3187"/>
    <w:rsid w:val="003B321C"/>
    <w:rsid w:val="003B3286"/>
    <w:rsid w:val="003B3707"/>
    <w:rsid w:val="003B3923"/>
    <w:rsid w:val="003B39AC"/>
    <w:rsid w:val="003B3C34"/>
    <w:rsid w:val="003B3EA1"/>
    <w:rsid w:val="003B453C"/>
    <w:rsid w:val="003B47B8"/>
    <w:rsid w:val="003B5760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1221"/>
    <w:rsid w:val="003C1786"/>
    <w:rsid w:val="003C1F63"/>
    <w:rsid w:val="003C20F7"/>
    <w:rsid w:val="003C2589"/>
    <w:rsid w:val="003C33B5"/>
    <w:rsid w:val="003C34F4"/>
    <w:rsid w:val="003C3A71"/>
    <w:rsid w:val="003C40E9"/>
    <w:rsid w:val="003C4A7E"/>
    <w:rsid w:val="003C55C2"/>
    <w:rsid w:val="003C5A61"/>
    <w:rsid w:val="003C611A"/>
    <w:rsid w:val="003C6248"/>
    <w:rsid w:val="003C6576"/>
    <w:rsid w:val="003C6F3D"/>
    <w:rsid w:val="003C7180"/>
    <w:rsid w:val="003C76AC"/>
    <w:rsid w:val="003C77B1"/>
    <w:rsid w:val="003C7887"/>
    <w:rsid w:val="003D0A96"/>
    <w:rsid w:val="003D0B97"/>
    <w:rsid w:val="003D1BC5"/>
    <w:rsid w:val="003D1E2D"/>
    <w:rsid w:val="003D3478"/>
    <w:rsid w:val="003D367B"/>
    <w:rsid w:val="003D3918"/>
    <w:rsid w:val="003D3D92"/>
    <w:rsid w:val="003D484A"/>
    <w:rsid w:val="003D499A"/>
    <w:rsid w:val="003D4B56"/>
    <w:rsid w:val="003D5962"/>
    <w:rsid w:val="003D5B75"/>
    <w:rsid w:val="003D5D50"/>
    <w:rsid w:val="003D5E28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967"/>
    <w:rsid w:val="003E615C"/>
    <w:rsid w:val="003E62ED"/>
    <w:rsid w:val="003E6DF0"/>
    <w:rsid w:val="003E7DF4"/>
    <w:rsid w:val="003F01BE"/>
    <w:rsid w:val="003F047A"/>
    <w:rsid w:val="003F0641"/>
    <w:rsid w:val="003F065B"/>
    <w:rsid w:val="003F1813"/>
    <w:rsid w:val="003F204F"/>
    <w:rsid w:val="003F2256"/>
    <w:rsid w:val="003F2313"/>
    <w:rsid w:val="003F23FC"/>
    <w:rsid w:val="003F264A"/>
    <w:rsid w:val="003F287F"/>
    <w:rsid w:val="003F2954"/>
    <w:rsid w:val="003F32CA"/>
    <w:rsid w:val="003F3AE9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6FF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0B57"/>
    <w:rsid w:val="00421545"/>
    <w:rsid w:val="00421BC7"/>
    <w:rsid w:val="00422078"/>
    <w:rsid w:val="004220F3"/>
    <w:rsid w:val="004239FD"/>
    <w:rsid w:val="00423DDC"/>
    <w:rsid w:val="004242D1"/>
    <w:rsid w:val="0042464B"/>
    <w:rsid w:val="00425E27"/>
    <w:rsid w:val="004261EB"/>
    <w:rsid w:val="00426369"/>
    <w:rsid w:val="004265DD"/>
    <w:rsid w:val="00426B00"/>
    <w:rsid w:val="0042703B"/>
    <w:rsid w:val="004273B1"/>
    <w:rsid w:val="00427775"/>
    <w:rsid w:val="0043080B"/>
    <w:rsid w:val="00430B4A"/>
    <w:rsid w:val="00431CB6"/>
    <w:rsid w:val="00432484"/>
    <w:rsid w:val="00432BD0"/>
    <w:rsid w:val="004335EC"/>
    <w:rsid w:val="00433AB9"/>
    <w:rsid w:val="00433E10"/>
    <w:rsid w:val="00434112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5672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5EA2"/>
    <w:rsid w:val="00456211"/>
    <w:rsid w:val="0045638A"/>
    <w:rsid w:val="004569BD"/>
    <w:rsid w:val="00456CB6"/>
    <w:rsid w:val="00456EB1"/>
    <w:rsid w:val="00456F16"/>
    <w:rsid w:val="00456FC3"/>
    <w:rsid w:val="00457A88"/>
    <w:rsid w:val="00457B29"/>
    <w:rsid w:val="00457E9A"/>
    <w:rsid w:val="00460B70"/>
    <w:rsid w:val="00460DE6"/>
    <w:rsid w:val="00461052"/>
    <w:rsid w:val="00461397"/>
    <w:rsid w:val="00461DE4"/>
    <w:rsid w:val="00462AB7"/>
    <w:rsid w:val="00463249"/>
    <w:rsid w:val="00463511"/>
    <w:rsid w:val="00463C8A"/>
    <w:rsid w:val="004649F0"/>
    <w:rsid w:val="00464D54"/>
    <w:rsid w:val="004651FC"/>
    <w:rsid w:val="004652C0"/>
    <w:rsid w:val="004654D9"/>
    <w:rsid w:val="004658A6"/>
    <w:rsid w:val="00467A78"/>
    <w:rsid w:val="00470A07"/>
    <w:rsid w:val="00470F29"/>
    <w:rsid w:val="0047115A"/>
    <w:rsid w:val="00471172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02"/>
    <w:rsid w:val="004733FC"/>
    <w:rsid w:val="0047370E"/>
    <w:rsid w:val="0047406B"/>
    <w:rsid w:val="00474982"/>
    <w:rsid w:val="00474A69"/>
    <w:rsid w:val="00474DC0"/>
    <w:rsid w:val="00474E58"/>
    <w:rsid w:val="00474EFD"/>
    <w:rsid w:val="0047523D"/>
    <w:rsid w:val="0047543A"/>
    <w:rsid w:val="004766E6"/>
    <w:rsid w:val="00476FC0"/>
    <w:rsid w:val="00477499"/>
    <w:rsid w:val="00477A0B"/>
    <w:rsid w:val="00477BA2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91C"/>
    <w:rsid w:val="00485BAB"/>
    <w:rsid w:val="004861A9"/>
    <w:rsid w:val="00487565"/>
    <w:rsid w:val="004879D9"/>
    <w:rsid w:val="00487C15"/>
    <w:rsid w:val="004900C7"/>
    <w:rsid w:val="00490D8F"/>
    <w:rsid w:val="00490E8C"/>
    <w:rsid w:val="00490F5A"/>
    <w:rsid w:val="0049243E"/>
    <w:rsid w:val="00492643"/>
    <w:rsid w:val="00492778"/>
    <w:rsid w:val="00492875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861"/>
    <w:rsid w:val="004B3DE6"/>
    <w:rsid w:val="004B40C7"/>
    <w:rsid w:val="004B44DD"/>
    <w:rsid w:val="004B4965"/>
    <w:rsid w:val="004B4AF5"/>
    <w:rsid w:val="004B4AFD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9C"/>
    <w:rsid w:val="004C0ADF"/>
    <w:rsid w:val="004C199B"/>
    <w:rsid w:val="004C1BFE"/>
    <w:rsid w:val="004C2100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1195"/>
    <w:rsid w:val="004D15B4"/>
    <w:rsid w:val="004D1732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D7A24"/>
    <w:rsid w:val="004D7B59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2E2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0A9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603E"/>
    <w:rsid w:val="004F6F4E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0E8D"/>
    <w:rsid w:val="00511725"/>
    <w:rsid w:val="00511787"/>
    <w:rsid w:val="005117E0"/>
    <w:rsid w:val="00511C94"/>
    <w:rsid w:val="00512008"/>
    <w:rsid w:val="00512AE5"/>
    <w:rsid w:val="005141F4"/>
    <w:rsid w:val="005142E9"/>
    <w:rsid w:val="005144AE"/>
    <w:rsid w:val="00515365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457"/>
    <w:rsid w:val="00540544"/>
    <w:rsid w:val="00540838"/>
    <w:rsid w:val="00541721"/>
    <w:rsid w:val="00541B9F"/>
    <w:rsid w:val="00542A2C"/>
    <w:rsid w:val="00542B98"/>
    <w:rsid w:val="00543416"/>
    <w:rsid w:val="0054354C"/>
    <w:rsid w:val="00543755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21E3"/>
    <w:rsid w:val="00552692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DA6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410B"/>
    <w:rsid w:val="00564898"/>
    <w:rsid w:val="00564A83"/>
    <w:rsid w:val="0056567E"/>
    <w:rsid w:val="00566162"/>
    <w:rsid w:val="00566C87"/>
    <w:rsid w:val="00567643"/>
    <w:rsid w:val="00567846"/>
    <w:rsid w:val="005678A2"/>
    <w:rsid w:val="00567BBA"/>
    <w:rsid w:val="00567F02"/>
    <w:rsid w:val="00571921"/>
    <w:rsid w:val="00571B51"/>
    <w:rsid w:val="00571D3F"/>
    <w:rsid w:val="00571E62"/>
    <w:rsid w:val="005726DB"/>
    <w:rsid w:val="0057283F"/>
    <w:rsid w:val="0057306B"/>
    <w:rsid w:val="005730A1"/>
    <w:rsid w:val="00573777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524B"/>
    <w:rsid w:val="00585656"/>
    <w:rsid w:val="005856E6"/>
    <w:rsid w:val="00585A4E"/>
    <w:rsid w:val="0058674D"/>
    <w:rsid w:val="00586A5C"/>
    <w:rsid w:val="0058724C"/>
    <w:rsid w:val="0058728A"/>
    <w:rsid w:val="00587AFD"/>
    <w:rsid w:val="00590539"/>
    <w:rsid w:val="0059067F"/>
    <w:rsid w:val="00590829"/>
    <w:rsid w:val="00590C1D"/>
    <w:rsid w:val="00590C94"/>
    <w:rsid w:val="00590E8C"/>
    <w:rsid w:val="005913E3"/>
    <w:rsid w:val="005918BC"/>
    <w:rsid w:val="00591FC8"/>
    <w:rsid w:val="00592173"/>
    <w:rsid w:val="00592584"/>
    <w:rsid w:val="00592678"/>
    <w:rsid w:val="00592A2A"/>
    <w:rsid w:val="0059309B"/>
    <w:rsid w:val="005935C5"/>
    <w:rsid w:val="00593988"/>
    <w:rsid w:val="00594241"/>
    <w:rsid w:val="0059438E"/>
    <w:rsid w:val="00594D95"/>
    <w:rsid w:val="005950E5"/>
    <w:rsid w:val="005952DF"/>
    <w:rsid w:val="005957CF"/>
    <w:rsid w:val="005958AD"/>
    <w:rsid w:val="00595BAB"/>
    <w:rsid w:val="00595E6C"/>
    <w:rsid w:val="00595E7C"/>
    <w:rsid w:val="00596544"/>
    <w:rsid w:val="00596D80"/>
    <w:rsid w:val="00596DE7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00"/>
    <w:rsid w:val="005A2581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E52"/>
    <w:rsid w:val="005A7FC9"/>
    <w:rsid w:val="005B12A5"/>
    <w:rsid w:val="005B2203"/>
    <w:rsid w:val="005B2F47"/>
    <w:rsid w:val="005B49B4"/>
    <w:rsid w:val="005B536B"/>
    <w:rsid w:val="005B5792"/>
    <w:rsid w:val="005B589F"/>
    <w:rsid w:val="005B5974"/>
    <w:rsid w:val="005B59C9"/>
    <w:rsid w:val="005B5B2A"/>
    <w:rsid w:val="005B5DF0"/>
    <w:rsid w:val="005B5EA0"/>
    <w:rsid w:val="005B625C"/>
    <w:rsid w:val="005B64CD"/>
    <w:rsid w:val="005B6977"/>
    <w:rsid w:val="005B6EF2"/>
    <w:rsid w:val="005B7275"/>
    <w:rsid w:val="005B7391"/>
    <w:rsid w:val="005B791A"/>
    <w:rsid w:val="005B79DD"/>
    <w:rsid w:val="005C0F66"/>
    <w:rsid w:val="005C0FDA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302"/>
    <w:rsid w:val="005C7DF1"/>
    <w:rsid w:val="005C7E54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6C9"/>
    <w:rsid w:val="005D28E4"/>
    <w:rsid w:val="005D2957"/>
    <w:rsid w:val="005D332B"/>
    <w:rsid w:val="005D34A5"/>
    <w:rsid w:val="005D3506"/>
    <w:rsid w:val="005D3CFF"/>
    <w:rsid w:val="005D3DDD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C9A"/>
    <w:rsid w:val="005D6CF6"/>
    <w:rsid w:val="005D6D0B"/>
    <w:rsid w:val="005D7250"/>
    <w:rsid w:val="005D7B02"/>
    <w:rsid w:val="005D7C2E"/>
    <w:rsid w:val="005D7CFC"/>
    <w:rsid w:val="005E000B"/>
    <w:rsid w:val="005E010C"/>
    <w:rsid w:val="005E020F"/>
    <w:rsid w:val="005E068A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E7D4C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6A8"/>
    <w:rsid w:val="005F47C1"/>
    <w:rsid w:val="005F4A12"/>
    <w:rsid w:val="005F545D"/>
    <w:rsid w:val="005F58D1"/>
    <w:rsid w:val="005F5B6E"/>
    <w:rsid w:val="005F6DC4"/>
    <w:rsid w:val="005F6E23"/>
    <w:rsid w:val="005F6F07"/>
    <w:rsid w:val="005F7079"/>
    <w:rsid w:val="005F7816"/>
    <w:rsid w:val="005F7AD8"/>
    <w:rsid w:val="0060016B"/>
    <w:rsid w:val="00600528"/>
    <w:rsid w:val="006017EB"/>
    <w:rsid w:val="006024E0"/>
    <w:rsid w:val="00602807"/>
    <w:rsid w:val="00603DA4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C75"/>
    <w:rsid w:val="00606FC0"/>
    <w:rsid w:val="006102AB"/>
    <w:rsid w:val="006104D4"/>
    <w:rsid w:val="00610936"/>
    <w:rsid w:val="0061140B"/>
    <w:rsid w:val="00611657"/>
    <w:rsid w:val="0061181D"/>
    <w:rsid w:val="0061192E"/>
    <w:rsid w:val="00611C5A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900"/>
    <w:rsid w:val="00615BF5"/>
    <w:rsid w:val="006169D9"/>
    <w:rsid w:val="00616E1F"/>
    <w:rsid w:val="00617800"/>
    <w:rsid w:val="00617925"/>
    <w:rsid w:val="00617B04"/>
    <w:rsid w:val="00617EAA"/>
    <w:rsid w:val="00620803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40624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B"/>
    <w:rsid w:val="00655396"/>
    <w:rsid w:val="006559CE"/>
    <w:rsid w:val="00655AC0"/>
    <w:rsid w:val="00655C21"/>
    <w:rsid w:val="00655F81"/>
    <w:rsid w:val="006566A5"/>
    <w:rsid w:val="00656863"/>
    <w:rsid w:val="00657AA1"/>
    <w:rsid w:val="00660A0E"/>
    <w:rsid w:val="00660E07"/>
    <w:rsid w:val="00661115"/>
    <w:rsid w:val="00661882"/>
    <w:rsid w:val="00661A32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811"/>
    <w:rsid w:val="00671A72"/>
    <w:rsid w:val="0067224A"/>
    <w:rsid w:val="006726A6"/>
    <w:rsid w:val="00672A23"/>
    <w:rsid w:val="00672A97"/>
    <w:rsid w:val="0067358E"/>
    <w:rsid w:val="006737AD"/>
    <w:rsid w:val="00673980"/>
    <w:rsid w:val="00673C29"/>
    <w:rsid w:val="0067446A"/>
    <w:rsid w:val="00674D8C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7F"/>
    <w:rsid w:val="0067771E"/>
    <w:rsid w:val="0067773F"/>
    <w:rsid w:val="00677CD4"/>
    <w:rsid w:val="00677D52"/>
    <w:rsid w:val="00680373"/>
    <w:rsid w:val="006803BE"/>
    <w:rsid w:val="006803C8"/>
    <w:rsid w:val="00680A4F"/>
    <w:rsid w:val="00680A73"/>
    <w:rsid w:val="00681508"/>
    <w:rsid w:val="00681745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37C"/>
    <w:rsid w:val="00694DEB"/>
    <w:rsid w:val="006950DB"/>
    <w:rsid w:val="006952B4"/>
    <w:rsid w:val="0069571B"/>
    <w:rsid w:val="0069581E"/>
    <w:rsid w:val="00695C23"/>
    <w:rsid w:val="00695EAB"/>
    <w:rsid w:val="00696806"/>
    <w:rsid w:val="00696F2E"/>
    <w:rsid w:val="00696F61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5BA6"/>
    <w:rsid w:val="006A5DC5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075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06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589"/>
    <w:rsid w:val="006C7F3C"/>
    <w:rsid w:val="006D0748"/>
    <w:rsid w:val="006D12A2"/>
    <w:rsid w:val="006D1C1E"/>
    <w:rsid w:val="006D20AA"/>
    <w:rsid w:val="006D20DE"/>
    <w:rsid w:val="006D21AF"/>
    <w:rsid w:val="006D233D"/>
    <w:rsid w:val="006D290E"/>
    <w:rsid w:val="006D2A35"/>
    <w:rsid w:val="006D3CD5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F0A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3B67"/>
    <w:rsid w:val="00704A22"/>
    <w:rsid w:val="00704DDF"/>
    <w:rsid w:val="0070533B"/>
    <w:rsid w:val="00705823"/>
    <w:rsid w:val="0070666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9D5"/>
    <w:rsid w:val="0071609B"/>
    <w:rsid w:val="00716F46"/>
    <w:rsid w:val="00717C60"/>
    <w:rsid w:val="0072068B"/>
    <w:rsid w:val="007206EF"/>
    <w:rsid w:val="0072091B"/>
    <w:rsid w:val="007209C1"/>
    <w:rsid w:val="0072134D"/>
    <w:rsid w:val="00721862"/>
    <w:rsid w:val="00722C59"/>
    <w:rsid w:val="00722D78"/>
    <w:rsid w:val="00722D8F"/>
    <w:rsid w:val="00723052"/>
    <w:rsid w:val="00723598"/>
    <w:rsid w:val="00723A4F"/>
    <w:rsid w:val="00723C26"/>
    <w:rsid w:val="0072468C"/>
    <w:rsid w:val="00724712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1E"/>
    <w:rsid w:val="00741E36"/>
    <w:rsid w:val="00742209"/>
    <w:rsid w:val="0074265A"/>
    <w:rsid w:val="00743577"/>
    <w:rsid w:val="0074359B"/>
    <w:rsid w:val="007437E8"/>
    <w:rsid w:val="007438DF"/>
    <w:rsid w:val="00743995"/>
    <w:rsid w:val="00743EC0"/>
    <w:rsid w:val="007440B6"/>
    <w:rsid w:val="00745BDF"/>
    <w:rsid w:val="00745D38"/>
    <w:rsid w:val="0074623A"/>
    <w:rsid w:val="007464D8"/>
    <w:rsid w:val="00747BF5"/>
    <w:rsid w:val="0075073E"/>
    <w:rsid w:val="00750790"/>
    <w:rsid w:val="0075091B"/>
    <w:rsid w:val="00750952"/>
    <w:rsid w:val="00750FF0"/>
    <w:rsid w:val="00751807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A51"/>
    <w:rsid w:val="00754B3F"/>
    <w:rsid w:val="00754F49"/>
    <w:rsid w:val="00755A72"/>
    <w:rsid w:val="00755D29"/>
    <w:rsid w:val="00756651"/>
    <w:rsid w:val="0075708C"/>
    <w:rsid w:val="007600FB"/>
    <w:rsid w:val="0076037E"/>
    <w:rsid w:val="007604D2"/>
    <w:rsid w:val="0076075A"/>
    <w:rsid w:val="00760B38"/>
    <w:rsid w:val="00760C19"/>
    <w:rsid w:val="007612DF"/>
    <w:rsid w:val="007617C3"/>
    <w:rsid w:val="00761A87"/>
    <w:rsid w:val="00761AF5"/>
    <w:rsid w:val="0076282B"/>
    <w:rsid w:val="00762C33"/>
    <w:rsid w:val="00762C70"/>
    <w:rsid w:val="00763742"/>
    <w:rsid w:val="00763F3D"/>
    <w:rsid w:val="007640C0"/>
    <w:rsid w:val="007645E8"/>
    <w:rsid w:val="007646BE"/>
    <w:rsid w:val="00764BFB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639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E61"/>
    <w:rsid w:val="00775005"/>
    <w:rsid w:val="00775308"/>
    <w:rsid w:val="007753F7"/>
    <w:rsid w:val="00775452"/>
    <w:rsid w:val="007761FD"/>
    <w:rsid w:val="007762AC"/>
    <w:rsid w:val="0077695A"/>
    <w:rsid w:val="00777ECB"/>
    <w:rsid w:val="00780EAB"/>
    <w:rsid w:val="007814F0"/>
    <w:rsid w:val="007816F7"/>
    <w:rsid w:val="00781B73"/>
    <w:rsid w:val="00782279"/>
    <w:rsid w:val="00782393"/>
    <w:rsid w:val="007828A0"/>
    <w:rsid w:val="007828AD"/>
    <w:rsid w:val="007829F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AD4"/>
    <w:rsid w:val="00786C4A"/>
    <w:rsid w:val="007870AD"/>
    <w:rsid w:val="00787674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C7B"/>
    <w:rsid w:val="00792F55"/>
    <w:rsid w:val="00793784"/>
    <w:rsid w:val="007943A8"/>
    <w:rsid w:val="00794D77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CF5"/>
    <w:rsid w:val="007A4673"/>
    <w:rsid w:val="007A471C"/>
    <w:rsid w:val="007A4815"/>
    <w:rsid w:val="007A56CB"/>
    <w:rsid w:val="007A59A8"/>
    <w:rsid w:val="007A6182"/>
    <w:rsid w:val="007A622A"/>
    <w:rsid w:val="007A6567"/>
    <w:rsid w:val="007A6D47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C79C2"/>
    <w:rsid w:val="007D034D"/>
    <w:rsid w:val="007D088D"/>
    <w:rsid w:val="007D10CC"/>
    <w:rsid w:val="007D1BFC"/>
    <w:rsid w:val="007D26D9"/>
    <w:rsid w:val="007D2EFA"/>
    <w:rsid w:val="007D3533"/>
    <w:rsid w:val="007D3830"/>
    <w:rsid w:val="007D392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316"/>
    <w:rsid w:val="007D74F3"/>
    <w:rsid w:val="007D76CB"/>
    <w:rsid w:val="007D7AE9"/>
    <w:rsid w:val="007D7B47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9C4"/>
    <w:rsid w:val="007E356D"/>
    <w:rsid w:val="007E38EA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F8E"/>
    <w:rsid w:val="0080516F"/>
    <w:rsid w:val="00805357"/>
    <w:rsid w:val="008054CD"/>
    <w:rsid w:val="00806E71"/>
    <w:rsid w:val="00807025"/>
    <w:rsid w:val="008073FD"/>
    <w:rsid w:val="008075CF"/>
    <w:rsid w:val="0080789E"/>
    <w:rsid w:val="0081038C"/>
    <w:rsid w:val="0081063F"/>
    <w:rsid w:val="00810959"/>
    <w:rsid w:val="008112C1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02E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2FD6"/>
    <w:rsid w:val="00843E31"/>
    <w:rsid w:val="008444C6"/>
    <w:rsid w:val="0084482D"/>
    <w:rsid w:val="00844908"/>
    <w:rsid w:val="00845010"/>
    <w:rsid w:val="00845082"/>
    <w:rsid w:val="008456D1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C6E"/>
    <w:rsid w:val="008540A2"/>
    <w:rsid w:val="008542A9"/>
    <w:rsid w:val="00854459"/>
    <w:rsid w:val="00855206"/>
    <w:rsid w:val="00855582"/>
    <w:rsid w:val="00855852"/>
    <w:rsid w:val="008564BF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0FC2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B4"/>
    <w:rsid w:val="008719C6"/>
    <w:rsid w:val="00871DE9"/>
    <w:rsid w:val="0087248C"/>
    <w:rsid w:val="0087282A"/>
    <w:rsid w:val="00873284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21A1"/>
    <w:rsid w:val="00882307"/>
    <w:rsid w:val="00883D9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21A"/>
    <w:rsid w:val="008929B6"/>
    <w:rsid w:val="00894478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45D9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9F7"/>
    <w:rsid w:val="008D2CA1"/>
    <w:rsid w:val="008D30E8"/>
    <w:rsid w:val="008D3516"/>
    <w:rsid w:val="008D3ABC"/>
    <w:rsid w:val="008D3C1D"/>
    <w:rsid w:val="008D3C3F"/>
    <w:rsid w:val="008D3DB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242"/>
    <w:rsid w:val="008E22BA"/>
    <w:rsid w:val="008E295A"/>
    <w:rsid w:val="008E2CCA"/>
    <w:rsid w:val="008E2D68"/>
    <w:rsid w:val="008E2FD8"/>
    <w:rsid w:val="008E3AD1"/>
    <w:rsid w:val="008E3E45"/>
    <w:rsid w:val="008E3F2D"/>
    <w:rsid w:val="008E446C"/>
    <w:rsid w:val="008E4528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25F"/>
    <w:rsid w:val="008F14CD"/>
    <w:rsid w:val="008F2559"/>
    <w:rsid w:val="008F25AF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5ED"/>
    <w:rsid w:val="00901CBE"/>
    <w:rsid w:val="00902097"/>
    <w:rsid w:val="009024F1"/>
    <w:rsid w:val="009028DF"/>
    <w:rsid w:val="00902B28"/>
    <w:rsid w:val="00902D67"/>
    <w:rsid w:val="00903BCD"/>
    <w:rsid w:val="00904A36"/>
    <w:rsid w:val="00904C46"/>
    <w:rsid w:val="00905144"/>
    <w:rsid w:val="00905412"/>
    <w:rsid w:val="00905461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91E"/>
    <w:rsid w:val="00910AA4"/>
    <w:rsid w:val="0091190F"/>
    <w:rsid w:val="00912003"/>
    <w:rsid w:val="0091205B"/>
    <w:rsid w:val="00912776"/>
    <w:rsid w:val="00913263"/>
    <w:rsid w:val="0091339B"/>
    <w:rsid w:val="009133A2"/>
    <w:rsid w:val="009139AA"/>
    <w:rsid w:val="00913E75"/>
    <w:rsid w:val="00914181"/>
    <w:rsid w:val="009141DB"/>
    <w:rsid w:val="009148B1"/>
    <w:rsid w:val="00914B16"/>
    <w:rsid w:val="0091505B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17C09"/>
    <w:rsid w:val="009200D8"/>
    <w:rsid w:val="00920A8E"/>
    <w:rsid w:val="00920EBD"/>
    <w:rsid w:val="00921238"/>
    <w:rsid w:val="0092157C"/>
    <w:rsid w:val="009215B0"/>
    <w:rsid w:val="009215FF"/>
    <w:rsid w:val="0092176B"/>
    <w:rsid w:val="009217A7"/>
    <w:rsid w:val="009217C8"/>
    <w:rsid w:val="009218EF"/>
    <w:rsid w:val="00922696"/>
    <w:rsid w:val="0092315C"/>
    <w:rsid w:val="00923369"/>
    <w:rsid w:val="00923907"/>
    <w:rsid w:val="00923E26"/>
    <w:rsid w:val="00924084"/>
    <w:rsid w:val="009243DF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01BC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ED9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18E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610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49EE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B95"/>
    <w:rsid w:val="009612C6"/>
    <w:rsid w:val="00961AEB"/>
    <w:rsid w:val="00961CD1"/>
    <w:rsid w:val="00962CD2"/>
    <w:rsid w:val="0096316D"/>
    <w:rsid w:val="00963F77"/>
    <w:rsid w:val="0096459E"/>
    <w:rsid w:val="00964834"/>
    <w:rsid w:val="00964878"/>
    <w:rsid w:val="00964E1A"/>
    <w:rsid w:val="00965247"/>
    <w:rsid w:val="009652EE"/>
    <w:rsid w:val="009655CA"/>
    <w:rsid w:val="009672E2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3D79"/>
    <w:rsid w:val="0097452D"/>
    <w:rsid w:val="00975BCD"/>
    <w:rsid w:val="00975CE0"/>
    <w:rsid w:val="00975D4E"/>
    <w:rsid w:val="00975E2C"/>
    <w:rsid w:val="00975F21"/>
    <w:rsid w:val="009761B7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2AE6"/>
    <w:rsid w:val="00982CBE"/>
    <w:rsid w:val="00983465"/>
    <w:rsid w:val="00983617"/>
    <w:rsid w:val="00983697"/>
    <w:rsid w:val="00984421"/>
    <w:rsid w:val="00984A30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548B"/>
    <w:rsid w:val="009A5529"/>
    <w:rsid w:val="009A5550"/>
    <w:rsid w:val="009A62A8"/>
    <w:rsid w:val="009A65FC"/>
    <w:rsid w:val="009A663D"/>
    <w:rsid w:val="009A6C2B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AC0"/>
    <w:rsid w:val="009B3F2F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1BDF"/>
    <w:rsid w:val="009C2A94"/>
    <w:rsid w:val="009C2E02"/>
    <w:rsid w:val="009C30C4"/>
    <w:rsid w:val="009C34E2"/>
    <w:rsid w:val="009C36E7"/>
    <w:rsid w:val="009C3B7B"/>
    <w:rsid w:val="009C3CFA"/>
    <w:rsid w:val="009C3D38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C7C8B"/>
    <w:rsid w:val="009D0107"/>
    <w:rsid w:val="009D0121"/>
    <w:rsid w:val="009D048D"/>
    <w:rsid w:val="009D0678"/>
    <w:rsid w:val="009D072F"/>
    <w:rsid w:val="009D0A32"/>
    <w:rsid w:val="009D0C7D"/>
    <w:rsid w:val="009D0C99"/>
    <w:rsid w:val="009D1078"/>
    <w:rsid w:val="009D1286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E66"/>
    <w:rsid w:val="009E5FAC"/>
    <w:rsid w:val="009E6082"/>
    <w:rsid w:val="009E6528"/>
    <w:rsid w:val="009E6D7B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221"/>
    <w:rsid w:val="009F3965"/>
    <w:rsid w:val="009F3A2D"/>
    <w:rsid w:val="009F404F"/>
    <w:rsid w:val="009F41D9"/>
    <w:rsid w:val="009F4CE5"/>
    <w:rsid w:val="009F579A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185"/>
    <w:rsid w:val="00A002BF"/>
    <w:rsid w:val="00A00A01"/>
    <w:rsid w:val="00A00B25"/>
    <w:rsid w:val="00A00B45"/>
    <w:rsid w:val="00A00C57"/>
    <w:rsid w:val="00A00DE4"/>
    <w:rsid w:val="00A017BB"/>
    <w:rsid w:val="00A01A4A"/>
    <w:rsid w:val="00A01AAB"/>
    <w:rsid w:val="00A0252D"/>
    <w:rsid w:val="00A02951"/>
    <w:rsid w:val="00A03D73"/>
    <w:rsid w:val="00A042F0"/>
    <w:rsid w:val="00A0476D"/>
    <w:rsid w:val="00A05355"/>
    <w:rsid w:val="00A053DC"/>
    <w:rsid w:val="00A053E9"/>
    <w:rsid w:val="00A059A7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6F99"/>
    <w:rsid w:val="00A17054"/>
    <w:rsid w:val="00A1705E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3085"/>
    <w:rsid w:val="00A24BD4"/>
    <w:rsid w:val="00A24F17"/>
    <w:rsid w:val="00A25EF7"/>
    <w:rsid w:val="00A26023"/>
    <w:rsid w:val="00A26279"/>
    <w:rsid w:val="00A26738"/>
    <w:rsid w:val="00A26962"/>
    <w:rsid w:val="00A26A40"/>
    <w:rsid w:val="00A27205"/>
    <w:rsid w:val="00A27331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31F"/>
    <w:rsid w:val="00A35D0A"/>
    <w:rsid w:val="00A35D5D"/>
    <w:rsid w:val="00A3669A"/>
    <w:rsid w:val="00A36708"/>
    <w:rsid w:val="00A40D5B"/>
    <w:rsid w:val="00A4202E"/>
    <w:rsid w:val="00A4218D"/>
    <w:rsid w:val="00A4253B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6B3"/>
    <w:rsid w:val="00A4679A"/>
    <w:rsid w:val="00A468F3"/>
    <w:rsid w:val="00A46CA5"/>
    <w:rsid w:val="00A474AD"/>
    <w:rsid w:val="00A4759F"/>
    <w:rsid w:val="00A4769C"/>
    <w:rsid w:val="00A51129"/>
    <w:rsid w:val="00A51ADF"/>
    <w:rsid w:val="00A51F1D"/>
    <w:rsid w:val="00A52326"/>
    <w:rsid w:val="00A5246D"/>
    <w:rsid w:val="00A527E0"/>
    <w:rsid w:val="00A529CA"/>
    <w:rsid w:val="00A52EAB"/>
    <w:rsid w:val="00A533B8"/>
    <w:rsid w:val="00A53944"/>
    <w:rsid w:val="00A53BFB"/>
    <w:rsid w:val="00A53E5E"/>
    <w:rsid w:val="00A540F2"/>
    <w:rsid w:val="00A54873"/>
    <w:rsid w:val="00A54C2F"/>
    <w:rsid w:val="00A54FC5"/>
    <w:rsid w:val="00A54FDD"/>
    <w:rsid w:val="00A5566B"/>
    <w:rsid w:val="00A55C45"/>
    <w:rsid w:val="00A561FA"/>
    <w:rsid w:val="00A56486"/>
    <w:rsid w:val="00A5687B"/>
    <w:rsid w:val="00A57746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1C9"/>
    <w:rsid w:val="00A6596F"/>
    <w:rsid w:val="00A65A9F"/>
    <w:rsid w:val="00A660EA"/>
    <w:rsid w:val="00A66217"/>
    <w:rsid w:val="00A66C67"/>
    <w:rsid w:val="00A67037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C"/>
    <w:rsid w:val="00A84B77"/>
    <w:rsid w:val="00A850BD"/>
    <w:rsid w:val="00A853C9"/>
    <w:rsid w:val="00A854CF"/>
    <w:rsid w:val="00A859E8"/>
    <w:rsid w:val="00A85E0C"/>
    <w:rsid w:val="00A85E87"/>
    <w:rsid w:val="00A8613B"/>
    <w:rsid w:val="00A86B52"/>
    <w:rsid w:val="00A86FC4"/>
    <w:rsid w:val="00A87229"/>
    <w:rsid w:val="00A8735A"/>
    <w:rsid w:val="00A87809"/>
    <w:rsid w:val="00A87C66"/>
    <w:rsid w:val="00A87D7F"/>
    <w:rsid w:val="00A87DE4"/>
    <w:rsid w:val="00A9088E"/>
    <w:rsid w:val="00A914D7"/>
    <w:rsid w:val="00A9157B"/>
    <w:rsid w:val="00A91923"/>
    <w:rsid w:val="00A919E6"/>
    <w:rsid w:val="00A9219E"/>
    <w:rsid w:val="00A921C7"/>
    <w:rsid w:val="00A923B6"/>
    <w:rsid w:val="00A93AE8"/>
    <w:rsid w:val="00A93BBA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36AD"/>
    <w:rsid w:val="00AA4266"/>
    <w:rsid w:val="00AA43C7"/>
    <w:rsid w:val="00AA4CE5"/>
    <w:rsid w:val="00AA505C"/>
    <w:rsid w:val="00AA57DD"/>
    <w:rsid w:val="00AA5D03"/>
    <w:rsid w:val="00AA5D9F"/>
    <w:rsid w:val="00AA73B2"/>
    <w:rsid w:val="00AA77AC"/>
    <w:rsid w:val="00AA77BF"/>
    <w:rsid w:val="00AA7B61"/>
    <w:rsid w:val="00AA7CD3"/>
    <w:rsid w:val="00AA7D8C"/>
    <w:rsid w:val="00AB0DFE"/>
    <w:rsid w:val="00AB13CD"/>
    <w:rsid w:val="00AB2004"/>
    <w:rsid w:val="00AB20CC"/>
    <w:rsid w:val="00AB225E"/>
    <w:rsid w:val="00AB2B2F"/>
    <w:rsid w:val="00AB31B1"/>
    <w:rsid w:val="00AB342D"/>
    <w:rsid w:val="00AB3482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9E4"/>
    <w:rsid w:val="00AC7F70"/>
    <w:rsid w:val="00AD0029"/>
    <w:rsid w:val="00AD0160"/>
    <w:rsid w:val="00AD02E5"/>
    <w:rsid w:val="00AD05F5"/>
    <w:rsid w:val="00AD0951"/>
    <w:rsid w:val="00AD0C34"/>
    <w:rsid w:val="00AD1612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1BA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1033"/>
    <w:rsid w:val="00AE10C5"/>
    <w:rsid w:val="00AE11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C82"/>
    <w:rsid w:val="00AF1ECD"/>
    <w:rsid w:val="00AF2121"/>
    <w:rsid w:val="00AF270B"/>
    <w:rsid w:val="00AF2D8F"/>
    <w:rsid w:val="00AF2E1D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6880"/>
    <w:rsid w:val="00AF6D5A"/>
    <w:rsid w:val="00AF723A"/>
    <w:rsid w:val="00AF726E"/>
    <w:rsid w:val="00AF727F"/>
    <w:rsid w:val="00AF73A9"/>
    <w:rsid w:val="00AF782A"/>
    <w:rsid w:val="00B005E0"/>
    <w:rsid w:val="00B0065C"/>
    <w:rsid w:val="00B007B8"/>
    <w:rsid w:val="00B00B22"/>
    <w:rsid w:val="00B00D50"/>
    <w:rsid w:val="00B00F78"/>
    <w:rsid w:val="00B01B01"/>
    <w:rsid w:val="00B01CB1"/>
    <w:rsid w:val="00B01E18"/>
    <w:rsid w:val="00B01F59"/>
    <w:rsid w:val="00B02168"/>
    <w:rsid w:val="00B02247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5FD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A58"/>
    <w:rsid w:val="00B23E34"/>
    <w:rsid w:val="00B23E41"/>
    <w:rsid w:val="00B23EED"/>
    <w:rsid w:val="00B24879"/>
    <w:rsid w:val="00B248B5"/>
    <w:rsid w:val="00B25D9C"/>
    <w:rsid w:val="00B25E77"/>
    <w:rsid w:val="00B25F5B"/>
    <w:rsid w:val="00B2612D"/>
    <w:rsid w:val="00B263E4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BD1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F74"/>
    <w:rsid w:val="00B46263"/>
    <w:rsid w:val="00B468CB"/>
    <w:rsid w:val="00B469BE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793"/>
    <w:rsid w:val="00B518AD"/>
    <w:rsid w:val="00B51C04"/>
    <w:rsid w:val="00B524FC"/>
    <w:rsid w:val="00B526F2"/>
    <w:rsid w:val="00B527E1"/>
    <w:rsid w:val="00B52A6C"/>
    <w:rsid w:val="00B52D1E"/>
    <w:rsid w:val="00B53011"/>
    <w:rsid w:val="00B5389F"/>
    <w:rsid w:val="00B545C2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646F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FDA"/>
    <w:rsid w:val="00B71217"/>
    <w:rsid w:val="00B71405"/>
    <w:rsid w:val="00B71572"/>
    <w:rsid w:val="00B71741"/>
    <w:rsid w:val="00B71AFF"/>
    <w:rsid w:val="00B71FC5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6449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54D3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1EFF"/>
    <w:rsid w:val="00B92479"/>
    <w:rsid w:val="00B9278C"/>
    <w:rsid w:val="00B9310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24"/>
    <w:rsid w:val="00BA4667"/>
    <w:rsid w:val="00BA4698"/>
    <w:rsid w:val="00BA53AB"/>
    <w:rsid w:val="00BA5E86"/>
    <w:rsid w:val="00BA6667"/>
    <w:rsid w:val="00BA670D"/>
    <w:rsid w:val="00BA6A25"/>
    <w:rsid w:val="00BA6D56"/>
    <w:rsid w:val="00BA6FD0"/>
    <w:rsid w:val="00BA76E6"/>
    <w:rsid w:val="00BA7AAD"/>
    <w:rsid w:val="00BB03C6"/>
    <w:rsid w:val="00BB0773"/>
    <w:rsid w:val="00BB082A"/>
    <w:rsid w:val="00BB20F0"/>
    <w:rsid w:val="00BB2419"/>
    <w:rsid w:val="00BB25E4"/>
    <w:rsid w:val="00BB2B42"/>
    <w:rsid w:val="00BB35AD"/>
    <w:rsid w:val="00BB35D0"/>
    <w:rsid w:val="00BB459D"/>
    <w:rsid w:val="00BB46E5"/>
    <w:rsid w:val="00BB4799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38ED"/>
    <w:rsid w:val="00BC39D1"/>
    <w:rsid w:val="00BC3C9A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C7EC8"/>
    <w:rsid w:val="00BD0053"/>
    <w:rsid w:val="00BD03DD"/>
    <w:rsid w:val="00BD04BD"/>
    <w:rsid w:val="00BD08B2"/>
    <w:rsid w:val="00BD0958"/>
    <w:rsid w:val="00BD12B2"/>
    <w:rsid w:val="00BD12EB"/>
    <w:rsid w:val="00BD1525"/>
    <w:rsid w:val="00BD15FB"/>
    <w:rsid w:val="00BD1698"/>
    <w:rsid w:val="00BD1BA9"/>
    <w:rsid w:val="00BD1C98"/>
    <w:rsid w:val="00BD1EF0"/>
    <w:rsid w:val="00BD25C2"/>
    <w:rsid w:val="00BD2BCF"/>
    <w:rsid w:val="00BD2DD3"/>
    <w:rsid w:val="00BD3362"/>
    <w:rsid w:val="00BD37DA"/>
    <w:rsid w:val="00BD3B11"/>
    <w:rsid w:val="00BD3CE0"/>
    <w:rsid w:val="00BD418B"/>
    <w:rsid w:val="00BD4825"/>
    <w:rsid w:val="00BD4A17"/>
    <w:rsid w:val="00BD4B07"/>
    <w:rsid w:val="00BD4C7F"/>
    <w:rsid w:val="00BD512E"/>
    <w:rsid w:val="00BD567E"/>
    <w:rsid w:val="00BD5DC9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E87"/>
    <w:rsid w:val="00BE0EE5"/>
    <w:rsid w:val="00BE0F8D"/>
    <w:rsid w:val="00BE0FA4"/>
    <w:rsid w:val="00BE0FF3"/>
    <w:rsid w:val="00BE1B36"/>
    <w:rsid w:val="00BE2F07"/>
    <w:rsid w:val="00BE31E8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67BE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22CD"/>
    <w:rsid w:val="00BF232E"/>
    <w:rsid w:val="00BF2A23"/>
    <w:rsid w:val="00BF2D96"/>
    <w:rsid w:val="00BF37EF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C21"/>
    <w:rsid w:val="00C0538C"/>
    <w:rsid w:val="00C06027"/>
    <w:rsid w:val="00C063BE"/>
    <w:rsid w:val="00C0652E"/>
    <w:rsid w:val="00C0658D"/>
    <w:rsid w:val="00C06913"/>
    <w:rsid w:val="00C06BC1"/>
    <w:rsid w:val="00C07E0D"/>
    <w:rsid w:val="00C07F1E"/>
    <w:rsid w:val="00C10225"/>
    <w:rsid w:val="00C1022D"/>
    <w:rsid w:val="00C10A7E"/>
    <w:rsid w:val="00C10C66"/>
    <w:rsid w:val="00C11994"/>
    <w:rsid w:val="00C121D6"/>
    <w:rsid w:val="00C133C4"/>
    <w:rsid w:val="00C13A7A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D34"/>
    <w:rsid w:val="00C21E0E"/>
    <w:rsid w:val="00C21FF7"/>
    <w:rsid w:val="00C22213"/>
    <w:rsid w:val="00C22B45"/>
    <w:rsid w:val="00C22F12"/>
    <w:rsid w:val="00C22FF4"/>
    <w:rsid w:val="00C23334"/>
    <w:rsid w:val="00C239F8"/>
    <w:rsid w:val="00C24505"/>
    <w:rsid w:val="00C24FF7"/>
    <w:rsid w:val="00C24FF9"/>
    <w:rsid w:val="00C25216"/>
    <w:rsid w:val="00C26CA0"/>
    <w:rsid w:val="00C275D7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259"/>
    <w:rsid w:val="00C41455"/>
    <w:rsid w:val="00C41CC0"/>
    <w:rsid w:val="00C422B6"/>
    <w:rsid w:val="00C42718"/>
    <w:rsid w:val="00C436A4"/>
    <w:rsid w:val="00C438F4"/>
    <w:rsid w:val="00C43A49"/>
    <w:rsid w:val="00C43E84"/>
    <w:rsid w:val="00C448D8"/>
    <w:rsid w:val="00C44AEC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0B41"/>
    <w:rsid w:val="00C51255"/>
    <w:rsid w:val="00C51310"/>
    <w:rsid w:val="00C5135B"/>
    <w:rsid w:val="00C513C5"/>
    <w:rsid w:val="00C5195E"/>
    <w:rsid w:val="00C51C5A"/>
    <w:rsid w:val="00C52355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AC6"/>
    <w:rsid w:val="00C56B2B"/>
    <w:rsid w:val="00C56CD1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3E04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B4"/>
    <w:rsid w:val="00C66AF7"/>
    <w:rsid w:val="00C6772B"/>
    <w:rsid w:val="00C67856"/>
    <w:rsid w:val="00C67BA4"/>
    <w:rsid w:val="00C70879"/>
    <w:rsid w:val="00C7096A"/>
    <w:rsid w:val="00C71409"/>
    <w:rsid w:val="00C717E5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CA2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90167"/>
    <w:rsid w:val="00C90BBE"/>
    <w:rsid w:val="00C90FD7"/>
    <w:rsid w:val="00C9137B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D96"/>
    <w:rsid w:val="00C95E11"/>
    <w:rsid w:val="00C95F3F"/>
    <w:rsid w:val="00C961B6"/>
    <w:rsid w:val="00C962D5"/>
    <w:rsid w:val="00C9664E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6BE"/>
    <w:rsid w:val="00CA17B3"/>
    <w:rsid w:val="00CA1814"/>
    <w:rsid w:val="00CA1F4C"/>
    <w:rsid w:val="00CA2778"/>
    <w:rsid w:val="00CA27D5"/>
    <w:rsid w:val="00CA2C61"/>
    <w:rsid w:val="00CA3488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30A"/>
    <w:rsid w:val="00CB07FB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6C6B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9BA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B30"/>
    <w:rsid w:val="00CD2CD4"/>
    <w:rsid w:val="00CD315F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B31"/>
    <w:rsid w:val="00CD7F92"/>
    <w:rsid w:val="00CE06C8"/>
    <w:rsid w:val="00CE0EF0"/>
    <w:rsid w:val="00CE15A0"/>
    <w:rsid w:val="00CE22EA"/>
    <w:rsid w:val="00CE23FA"/>
    <w:rsid w:val="00CE23FE"/>
    <w:rsid w:val="00CE27FF"/>
    <w:rsid w:val="00CE2B53"/>
    <w:rsid w:val="00CE2C4D"/>
    <w:rsid w:val="00CE2E1E"/>
    <w:rsid w:val="00CE38E9"/>
    <w:rsid w:val="00CE3F8A"/>
    <w:rsid w:val="00CE4EF3"/>
    <w:rsid w:val="00CE4F5B"/>
    <w:rsid w:val="00CE5421"/>
    <w:rsid w:val="00CE5703"/>
    <w:rsid w:val="00CE5AFC"/>
    <w:rsid w:val="00CE5C22"/>
    <w:rsid w:val="00CE5C8A"/>
    <w:rsid w:val="00CE629E"/>
    <w:rsid w:val="00CE654B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3C0D"/>
    <w:rsid w:val="00CF430D"/>
    <w:rsid w:val="00CF43B0"/>
    <w:rsid w:val="00CF47D7"/>
    <w:rsid w:val="00CF54F7"/>
    <w:rsid w:val="00CF5F0D"/>
    <w:rsid w:val="00CF5F26"/>
    <w:rsid w:val="00CF6DB8"/>
    <w:rsid w:val="00CF70CA"/>
    <w:rsid w:val="00CF7A5C"/>
    <w:rsid w:val="00CF7DFF"/>
    <w:rsid w:val="00CF7FE6"/>
    <w:rsid w:val="00D00A84"/>
    <w:rsid w:val="00D00C7E"/>
    <w:rsid w:val="00D00D5C"/>
    <w:rsid w:val="00D01118"/>
    <w:rsid w:val="00D01220"/>
    <w:rsid w:val="00D01236"/>
    <w:rsid w:val="00D014C0"/>
    <w:rsid w:val="00D01C1B"/>
    <w:rsid w:val="00D01D99"/>
    <w:rsid w:val="00D020EE"/>
    <w:rsid w:val="00D02688"/>
    <w:rsid w:val="00D02CAE"/>
    <w:rsid w:val="00D02DA8"/>
    <w:rsid w:val="00D033FB"/>
    <w:rsid w:val="00D03D0F"/>
    <w:rsid w:val="00D03F24"/>
    <w:rsid w:val="00D04AD2"/>
    <w:rsid w:val="00D04E40"/>
    <w:rsid w:val="00D04FA5"/>
    <w:rsid w:val="00D04FB1"/>
    <w:rsid w:val="00D06146"/>
    <w:rsid w:val="00D06260"/>
    <w:rsid w:val="00D0686B"/>
    <w:rsid w:val="00D06907"/>
    <w:rsid w:val="00D06E33"/>
    <w:rsid w:val="00D0779E"/>
    <w:rsid w:val="00D07812"/>
    <w:rsid w:val="00D07983"/>
    <w:rsid w:val="00D07AF9"/>
    <w:rsid w:val="00D07D5F"/>
    <w:rsid w:val="00D07E8C"/>
    <w:rsid w:val="00D1015C"/>
    <w:rsid w:val="00D10323"/>
    <w:rsid w:val="00D10EB5"/>
    <w:rsid w:val="00D10EFE"/>
    <w:rsid w:val="00D111FF"/>
    <w:rsid w:val="00D11748"/>
    <w:rsid w:val="00D124C8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BC"/>
    <w:rsid w:val="00D16BFE"/>
    <w:rsid w:val="00D17083"/>
    <w:rsid w:val="00D1720E"/>
    <w:rsid w:val="00D17308"/>
    <w:rsid w:val="00D201CB"/>
    <w:rsid w:val="00D2073A"/>
    <w:rsid w:val="00D2080B"/>
    <w:rsid w:val="00D21428"/>
    <w:rsid w:val="00D221E3"/>
    <w:rsid w:val="00D23107"/>
    <w:rsid w:val="00D23730"/>
    <w:rsid w:val="00D23CCB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5CBB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23F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6A12"/>
    <w:rsid w:val="00D472DA"/>
    <w:rsid w:val="00D472F8"/>
    <w:rsid w:val="00D50FB8"/>
    <w:rsid w:val="00D51204"/>
    <w:rsid w:val="00D5135F"/>
    <w:rsid w:val="00D51CEE"/>
    <w:rsid w:val="00D52A82"/>
    <w:rsid w:val="00D52FE8"/>
    <w:rsid w:val="00D5327E"/>
    <w:rsid w:val="00D533F1"/>
    <w:rsid w:val="00D537DA"/>
    <w:rsid w:val="00D542A8"/>
    <w:rsid w:val="00D54687"/>
    <w:rsid w:val="00D547DA"/>
    <w:rsid w:val="00D54992"/>
    <w:rsid w:val="00D54B03"/>
    <w:rsid w:val="00D54BA8"/>
    <w:rsid w:val="00D54F23"/>
    <w:rsid w:val="00D54FB9"/>
    <w:rsid w:val="00D565F7"/>
    <w:rsid w:val="00D56620"/>
    <w:rsid w:val="00D566DF"/>
    <w:rsid w:val="00D56AAA"/>
    <w:rsid w:val="00D5719C"/>
    <w:rsid w:val="00D5728B"/>
    <w:rsid w:val="00D57860"/>
    <w:rsid w:val="00D579FA"/>
    <w:rsid w:val="00D6080E"/>
    <w:rsid w:val="00D60825"/>
    <w:rsid w:val="00D60F37"/>
    <w:rsid w:val="00D6109C"/>
    <w:rsid w:val="00D6110F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2E5"/>
    <w:rsid w:val="00D665E8"/>
    <w:rsid w:val="00D666C6"/>
    <w:rsid w:val="00D66951"/>
    <w:rsid w:val="00D669C7"/>
    <w:rsid w:val="00D67112"/>
    <w:rsid w:val="00D673E2"/>
    <w:rsid w:val="00D67E19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1F59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597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4183"/>
    <w:rsid w:val="00D84BD2"/>
    <w:rsid w:val="00D8556B"/>
    <w:rsid w:val="00D85ABD"/>
    <w:rsid w:val="00D85CE3"/>
    <w:rsid w:val="00D8748D"/>
    <w:rsid w:val="00D879C5"/>
    <w:rsid w:val="00D87AFC"/>
    <w:rsid w:val="00D87C09"/>
    <w:rsid w:val="00D87D81"/>
    <w:rsid w:val="00D9002A"/>
    <w:rsid w:val="00D90176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C35"/>
    <w:rsid w:val="00DA0E35"/>
    <w:rsid w:val="00DA13E7"/>
    <w:rsid w:val="00DA15F4"/>
    <w:rsid w:val="00DA184B"/>
    <w:rsid w:val="00DA185A"/>
    <w:rsid w:val="00DA1E7C"/>
    <w:rsid w:val="00DA2222"/>
    <w:rsid w:val="00DA2560"/>
    <w:rsid w:val="00DA33EA"/>
    <w:rsid w:val="00DA373D"/>
    <w:rsid w:val="00DA3F2C"/>
    <w:rsid w:val="00DA4192"/>
    <w:rsid w:val="00DA4727"/>
    <w:rsid w:val="00DA4746"/>
    <w:rsid w:val="00DA49BF"/>
    <w:rsid w:val="00DA4BA1"/>
    <w:rsid w:val="00DA4E34"/>
    <w:rsid w:val="00DA6139"/>
    <w:rsid w:val="00DA61CA"/>
    <w:rsid w:val="00DA6377"/>
    <w:rsid w:val="00DA659C"/>
    <w:rsid w:val="00DA671C"/>
    <w:rsid w:val="00DA6AE3"/>
    <w:rsid w:val="00DA737E"/>
    <w:rsid w:val="00DA79B1"/>
    <w:rsid w:val="00DA7D70"/>
    <w:rsid w:val="00DA7EFD"/>
    <w:rsid w:val="00DA7F52"/>
    <w:rsid w:val="00DB10A7"/>
    <w:rsid w:val="00DB14D1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C39"/>
    <w:rsid w:val="00DC7E45"/>
    <w:rsid w:val="00DD0340"/>
    <w:rsid w:val="00DD04B3"/>
    <w:rsid w:val="00DD0B29"/>
    <w:rsid w:val="00DD1303"/>
    <w:rsid w:val="00DD16AC"/>
    <w:rsid w:val="00DD1D82"/>
    <w:rsid w:val="00DD2767"/>
    <w:rsid w:val="00DD378A"/>
    <w:rsid w:val="00DD3DEE"/>
    <w:rsid w:val="00DD3F9C"/>
    <w:rsid w:val="00DD435B"/>
    <w:rsid w:val="00DD4A69"/>
    <w:rsid w:val="00DD4AC4"/>
    <w:rsid w:val="00DD4EC2"/>
    <w:rsid w:val="00DD5808"/>
    <w:rsid w:val="00DD621F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5150"/>
    <w:rsid w:val="00DE55EF"/>
    <w:rsid w:val="00DE59F4"/>
    <w:rsid w:val="00DE5BBA"/>
    <w:rsid w:val="00DE5C03"/>
    <w:rsid w:val="00DE620E"/>
    <w:rsid w:val="00DE6631"/>
    <w:rsid w:val="00DE66F1"/>
    <w:rsid w:val="00DE6800"/>
    <w:rsid w:val="00DE70F3"/>
    <w:rsid w:val="00DE7C95"/>
    <w:rsid w:val="00DE7CE0"/>
    <w:rsid w:val="00DF0157"/>
    <w:rsid w:val="00DF018D"/>
    <w:rsid w:val="00DF0B45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D75"/>
    <w:rsid w:val="00DF7E97"/>
    <w:rsid w:val="00DF7ECA"/>
    <w:rsid w:val="00E0044B"/>
    <w:rsid w:val="00E0052E"/>
    <w:rsid w:val="00E0066A"/>
    <w:rsid w:val="00E00B00"/>
    <w:rsid w:val="00E01546"/>
    <w:rsid w:val="00E0169A"/>
    <w:rsid w:val="00E01DFC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05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951"/>
    <w:rsid w:val="00E21162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3ECA"/>
    <w:rsid w:val="00E24273"/>
    <w:rsid w:val="00E24413"/>
    <w:rsid w:val="00E24B75"/>
    <w:rsid w:val="00E2561A"/>
    <w:rsid w:val="00E26549"/>
    <w:rsid w:val="00E26FA7"/>
    <w:rsid w:val="00E27454"/>
    <w:rsid w:val="00E279D0"/>
    <w:rsid w:val="00E27CE1"/>
    <w:rsid w:val="00E27E13"/>
    <w:rsid w:val="00E31589"/>
    <w:rsid w:val="00E31D0B"/>
    <w:rsid w:val="00E321B2"/>
    <w:rsid w:val="00E32951"/>
    <w:rsid w:val="00E33BFC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CAF"/>
    <w:rsid w:val="00E63F4D"/>
    <w:rsid w:val="00E63FE1"/>
    <w:rsid w:val="00E64649"/>
    <w:rsid w:val="00E646B4"/>
    <w:rsid w:val="00E64CE2"/>
    <w:rsid w:val="00E64E01"/>
    <w:rsid w:val="00E65058"/>
    <w:rsid w:val="00E65487"/>
    <w:rsid w:val="00E65768"/>
    <w:rsid w:val="00E665CF"/>
    <w:rsid w:val="00E66DBA"/>
    <w:rsid w:val="00E70279"/>
    <w:rsid w:val="00E70B54"/>
    <w:rsid w:val="00E70C1C"/>
    <w:rsid w:val="00E710E5"/>
    <w:rsid w:val="00E71430"/>
    <w:rsid w:val="00E71716"/>
    <w:rsid w:val="00E718C2"/>
    <w:rsid w:val="00E71F1D"/>
    <w:rsid w:val="00E73392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61D4"/>
    <w:rsid w:val="00E767A8"/>
    <w:rsid w:val="00E7687B"/>
    <w:rsid w:val="00E76938"/>
    <w:rsid w:val="00E76AF3"/>
    <w:rsid w:val="00E76F9A"/>
    <w:rsid w:val="00E7760A"/>
    <w:rsid w:val="00E77961"/>
    <w:rsid w:val="00E800FE"/>
    <w:rsid w:val="00E80A45"/>
    <w:rsid w:val="00E81D51"/>
    <w:rsid w:val="00E8207D"/>
    <w:rsid w:val="00E82208"/>
    <w:rsid w:val="00E82649"/>
    <w:rsid w:val="00E82805"/>
    <w:rsid w:val="00E8285E"/>
    <w:rsid w:val="00E83750"/>
    <w:rsid w:val="00E84546"/>
    <w:rsid w:val="00E85358"/>
    <w:rsid w:val="00E854A8"/>
    <w:rsid w:val="00E854CC"/>
    <w:rsid w:val="00E85608"/>
    <w:rsid w:val="00E859C6"/>
    <w:rsid w:val="00E85BB3"/>
    <w:rsid w:val="00E86C21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B2A"/>
    <w:rsid w:val="00EA0C79"/>
    <w:rsid w:val="00EA0C89"/>
    <w:rsid w:val="00EA1040"/>
    <w:rsid w:val="00EA1B37"/>
    <w:rsid w:val="00EA2077"/>
    <w:rsid w:val="00EA2258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6E8C"/>
    <w:rsid w:val="00EA768A"/>
    <w:rsid w:val="00EA7FBB"/>
    <w:rsid w:val="00EB04A3"/>
    <w:rsid w:val="00EB24DB"/>
    <w:rsid w:val="00EB2E31"/>
    <w:rsid w:val="00EB33A7"/>
    <w:rsid w:val="00EB35D8"/>
    <w:rsid w:val="00EB4D56"/>
    <w:rsid w:val="00EB555A"/>
    <w:rsid w:val="00EB68D2"/>
    <w:rsid w:val="00EB6B2E"/>
    <w:rsid w:val="00EB7212"/>
    <w:rsid w:val="00EB74AD"/>
    <w:rsid w:val="00EB7533"/>
    <w:rsid w:val="00EB75B1"/>
    <w:rsid w:val="00EB7BB4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341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09B"/>
    <w:rsid w:val="00EE60D0"/>
    <w:rsid w:val="00EE65DC"/>
    <w:rsid w:val="00EE67ED"/>
    <w:rsid w:val="00EF0411"/>
    <w:rsid w:val="00EF07F9"/>
    <w:rsid w:val="00EF0808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9FE"/>
    <w:rsid w:val="00EF4280"/>
    <w:rsid w:val="00EF4423"/>
    <w:rsid w:val="00EF4437"/>
    <w:rsid w:val="00EF47B2"/>
    <w:rsid w:val="00EF4C9B"/>
    <w:rsid w:val="00EF582C"/>
    <w:rsid w:val="00EF5C7E"/>
    <w:rsid w:val="00EF73DC"/>
    <w:rsid w:val="00EF7D85"/>
    <w:rsid w:val="00EF7EB1"/>
    <w:rsid w:val="00F005C9"/>
    <w:rsid w:val="00F013E6"/>
    <w:rsid w:val="00F01531"/>
    <w:rsid w:val="00F01BA4"/>
    <w:rsid w:val="00F01C02"/>
    <w:rsid w:val="00F01EEE"/>
    <w:rsid w:val="00F021E6"/>
    <w:rsid w:val="00F02FD4"/>
    <w:rsid w:val="00F038F0"/>
    <w:rsid w:val="00F042AF"/>
    <w:rsid w:val="00F04B92"/>
    <w:rsid w:val="00F05270"/>
    <w:rsid w:val="00F0531D"/>
    <w:rsid w:val="00F053D8"/>
    <w:rsid w:val="00F058E0"/>
    <w:rsid w:val="00F05972"/>
    <w:rsid w:val="00F06569"/>
    <w:rsid w:val="00F066BF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DCD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17EEF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F09"/>
    <w:rsid w:val="00F46F72"/>
    <w:rsid w:val="00F46FB9"/>
    <w:rsid w:val="00F4704F"/>
    <w:rsid w:val="00F505E1"/>
    <w:rsid w:val="00F5189B"/>
    <w:rsid w:val="00F51B63"/>
    <w:rsid w:val="00F531AA"/>
    <w:rsid w:val="00F533A1"/>
    <w:rsid w:val="00F53A67"/>
    <w:rsid w:val="00F53BA7"/>
    <w:rsid w:val="00F549B4"/>
    <w:rsid w:val="00F54EC5"/>
    <w:rsid w:val="00F55ED8"/>
    <w:rsid w:val="00F56016"/>
    <w:rsid w:val="00F56714"/>
    <w:rsid w:val="00F567E3"/>
    <w:rsid w:val="00F567F5"/>
    <w:rsid w:val="00F56AFA"/>
    <w:rsid w:val="00F57929"/>
    <w:rsid w:val="00F57F5C"/>
    <w:rsid w:val="00F6010A"/>
    <w:rsid w:val="00F60144"/>
    <w:rsid w:val="00F60653"/>
    <w:rsid w:val="00F60A7A"/>
    <w:rsid w:val="00F60BA4"/>
    <w:rsid w:val="00F614BC"/>
    <w:rsid w:val="00F617A9"/>
    <w:rsid w:val="00F61F2A"/>
    <w:rsid w:val="00F620B9"/>
    <w:rsid w:val="00F6238B"/>
    <w:rsid w:val="00F62A06"/>
    <w:rsid w:val="00F62AB7"/>
    <w:rsid w:val="00F633BD"/>
    <w:rsid w:val="00F63844"/>
    <w:rsid w:val="00F6393C"/>
    <w:rsid w:val="00F63B78"/>
    <w:rsid w:val="00F64446"/>
    <w:rsid w:val="00F64786"/>
    <w:rsid w:val="00F656AB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757"/>
    <w:rsid w:val="00F747ED"/>
    <w:rsid w:val="00F749C0"/>
    <w:rsid w:val="00F74A53"/>
    <w:rsid w:val="00F75525"/>
    <w:rsid w:val="00F7595D"/>
    <w:rsid w:val="00F75EC8"/>
    <w:rsid w:val="00F770DD"/>
    <w:rsid w:val="00F77CE1"/>
    <w:rsid w:val="00F80135"/>
    <w:rsid w:val="00F80630"/>
    <w:rsid w:val="00F80A3B"/>
    <w:rsid w:val="00F81060"/>
    <w:rsid w:val="00F81157"/>
    <w:rsid w:val="00F815C2"/>
    <w:rsid w:val="00F818B0"/>
    <w:rsid w:val="00F81DA6"/>
    <w:rsid w:val="00F82D6B"/>
    <w:rsid w:val="00F83733"/>
    <w:rsid w:val="00F839E3"/>
    <w:rsid w:val="00F83BF3"/>
    <w:rsid w:val="00F83D42"/>
    <w:rsid w:val="00F8432C"/>
    <w:rsid w:val="00F84C9B"/>
    <w:rsid w:val="00F8502B"/>
    <w:rsid w:val="00F85EE0"/>
    <w:rsid w:val="00F864E9"/>
    <w:rsid w:val="00F87A33"/>
    <w:rsid w:val="00F87A5F"/>
    <w:rsid w:val="00F902A4"/>
    <w:rsid w:val="00F90718"/>
    <w:rsid w:val="00F907D2"/>
    <w:rsid w:val="00F9092D"/>
    <w:rsid w:val="00F90D61"/>
    <w:rsid w:val="00F91063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B92"/>
    <w:rsid w:val="00F9604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C1F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22A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4EC6"/>
    <w:rsid w:val="00FC4FDB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373A"/>
    <w:rsid w:val="00FD4170"/>
    <w:rsid w:val="00FD46E2"/>
    <w:rsid w:val="00FD4EF0"/>
    <w:rsid w:val="00FD5A4F"/>
    <w:rsid w:val="00FD628E"/>
    <w:rsid w:val="00FD6338"/>
    <w:rsid w:val="00FD66E0"/>
    <w:rsid w:val="00FD6804"/>
    <w:rsid w:val="00FD6B38"/>
    <w:rsid w:val="00FD6DE1"/>
    <w:rsid w:val="00FD6E21"/>
    <w:rsid w:val="00FD6F15"/>
    <w:rsid w:val="00FD6F2C"/>
    <w:rsid w:val="00FD7092"/>
    <w:rsid w:val="00FD7194"/>
    <w:rsid w:val="00FD7905"/>
    <w:rsid w:val="00FD7936"/>
    <w:rsid w:val="00FD79C7"/>
    <w:rsid w:val="00FD7D96"/>
    <w:rsid w:val="00FD7E7E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A3C"/>
    <w:rsid w:val="00FE7C14"/>
    <w:rsid w:val="00FE7EC0"/>
    <w:rsid w:val="00FE7F69"/>
    <w:rsid w:val="00FF0261"/>
    <w:rsid w:val="00FF052D"/>
    <w:rsid w:val="00FF095B"/>
    <w:rsid w:val="00FF0A44"/>
    <w:rsid w:val="00FF0BC6"/>
    <w:rsid w:val="00FF0F77"/>
    <w:rsid w:val="00FF100F"/>
    <w:rsid w:val="00FF12AE"/>
    <w:rsid w:val="00FF1687"/>
    <w:rsid w:val="00FF18A8"/>
    <w:rsid w:val="00FF207D"/>
    <w:rsid w:val="00FF2160"/>
    <w:rsid w:val="00FF2206"/>
    <w:rsid w:val="00FF2873"/>
    <w:rsid w:val="00FF2D18"/>
    <w:rsid w:val="00FF2D39"/>
    <w:rsid w:val="00FF3F1B"/>
    <w:rsid w:val="00FF40DE"/>
    <w:rsid w:val="00FF41E8"/>
    <w:rsid w:val="00FF45FF"/>
    <w:rsid w:val="00FF468F"/>
    <w:rsid w:val="00FF553B"/>
    <w:rsid w:val="00FF58AA"/>
    <w:rsid w:val="00FF5CD8"/>
    <w:rsid w:val="00FF5CDA"/>
    <w:rsid w:val="00FF5DDE"/>
    <w:rsid w:val="00FF60F7"/>
    <w:rsid w:val="00FF621D"/>
    <w:rsid w:val="00FF6705"/>
    <w:rsid w:val="00FF6F07"/>
    <w:rsid w:val="00FF6F9C"/>
    <w:rsid w:val="00FF74C0"/>
    <w:rsid w:val="00FF785C"/>
    <w:rsid w:val="00FF7973"/>
    <w:rsid w:val="00FF7D81"/>
    <w:rsid w:val="00FF7D91"/>
    <w:rsid w:val="045009F0"/>
    <w:rsid w:val="089F77ED"/>
    <w:rsid w:val="0AF846ED"/>
    <w:rsid w:val="0D4C55BE"/>
    <w:rsid w:val="10DD46C1"/>
    <w:rsid w:val="11AC7FA4"/>
    <w:rsid w:val="15443A4F"/>
    <w:rsid w:val="15517991"/>
    <w:rsid w:val="1DA0254C"/>
    <w:rsid w:val="25896A5F"/>
    <w:rsid w:val="2AD0511A"/>
    <w:rsid w:val="353379D3"/>
    <w:rsid w:val="396E501F"/>
    <w:rsid w:val="3A1163C5"/>
    <w:rsid w:val="3BDF3612"/>
    <w:rsid w:val="3E732D09"/>
    <w:rsid w:val="42D7306A"/>
    <w:rsid w:val="46A22B1A"/>
    <w:rsid w:val="48806CBA"/>
    <w:rsid w:val="4F4963D9"/>
    <w:rsid w:val="54EA5EC2"/>
    <w:rsid w:val="550049E7"/>
    <w:rsid w:val="59960863"/>
    <w:rsid w:val="5B8D09B2"/>
    <w:rsid w:val="73403321"/>
    <w:rsid w:val="754B297D"/>
    <w:rsid w:val="7BEA798F"/>
    <w:rsid w:val="7E9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 Math" w:hAnsi="Cambria Math" w:eastAsia="Yu Mincho Light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7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8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9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40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6"/>
    <w:basedOn w:val="1"/>
    <w:next w:val="1"/>
    <w:link w:val="78"/>
    <w:qFormat/>
    <w:uiPriority w:val="0"/>
    <w:pPr>
      <w:keepNext/>
      <w:keepLines/>
      <w:spacing w:before="120" w:after="180" w:line="259" w:lineRule="auto"/>
      <w:ind w:left="1152" w:hanging="1152"/>
      <w:outlineLvl w:val="5"/>
    </w:pPr>
    <w:rPr>
      <w:rFonts w:ascii="Arial" w:hAnsi="Arial" w:eastAsia="宋体"/>
      <w:sz w:val="20"/>
      <w:szCs w:val="18"/>
      <w:lang w:val="sv-SE"/>
    </w:rPr>
  </w:style>
  <w:style w:type="paragraph" w:styleId="8">
    <w:name w:val="heading 7"/>
    <w:basedOn w:val="1"/>
    <w:next w:val="1"/>
    <w:link w:val="41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9">
    <w:name w:val="heading 8"/>
    <w:basedOn w:val="2"/>
    <w:next w:val="1"/>
    <w:link w:val="42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43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46"/>
    <w:qFormat/>
    <w:uiPriority w:val="0"/>
    <w:pPr>
      <w:keepNext/>
      <w:spacing w:after="60"/>
    </w:pPr>
    <w:rPr>
      <w:rFonts w:ascii="Courier New" w:hAnsi="Courier New" w:eastAsia="Yu Mincho Light" w:cs="Times New Roman"/>
      <w:b/>
      <w:kern w:val="20"/>
      <w:sz w:val="16"/>
      <w:lang w:val="en-US" w:eastAsia="en-US" w:bidi="ar-SA"/>
    </w:rPr>
  </w:style>
  <w:style w:type="paragraph" w:styleId="12">
    <w:name w:val="Document Map"/>
    <w:basedOn w:val="1"/>
    <w:link w:val="28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3">
    <w:name w:val="annotation text"/>
    <w:basedOn w:val="1"/>
    <w:link w:val="49"/>
    <w:unhideWhenUsed/>
    <w:qFormat/>
    <w:uiPriority w:val="99"/>
  </w:style>
  <w:style w:type="paragraph" w:styleId="14">
    <w:name w:val="Body Text"/>
    <w:basedOn w:val="1"/>
    <w:link w:val="85"/>
    <w:semiHidden/>
    <w:unhideWhenUsed/>
    <w:qFormat/>
    <w:uiPriority w:val="99"/>
    <w:pPr>
      <w:spacing w:after="120"/>
    </w:pPr>
  </w:style>
  <w:style w:type="paragraph" w:styleId="15">
    <w:name w:val="Balloon Text"/>
    <w:basedOn w:val="1"/>
    <w:link w:val="47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6">
    <w:name w:val="footer"/>
    <w:basedOn w:val="1"/>
    <w:link w:val="48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7">
    <w:name w:val="header"/>
    <w:basedOn w:val="1"/>
    <w:link w:val="26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8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20">
    <w:name w:val="annotation subject"/>
    <w:basedOn w:val="13"/>
    <w:next w:val="13"/>
    <w:link w:val="50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2">
    <w:name w:val="Table Grid"/>
    <w:basedOn w:val="21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Hyperlink"/>
    <w:qFormat/>
    <w:uiPriority w:val="0"/>
    <w:rPr>
      <w:rFonts w:cs="Times New Roman"/>
      <w:color w:val="0000FF"/>
      <w:u w:val="single"/>
    </w:rPr>
  </w:style>
  <w:style w:type="character" w:styleId="25">
    <w:name w:val="annotation reference"/>
    <w:semiHidden/>
    <w:unhideWhenUsed/>
    <w:qFormat/>
    <w:uiPriority w:val="0"/>
    <w:rPr>
      <w:sz w:val="21"/>
      <w:szCs w:val="21"/>
    </w:rPr>
  </w:style>
  <w:style w:type="character" w:customStyle="1" w:styleId="26">
    <w:name w:val="页眉 字符"/>
    <w:link w:val="17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7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8">
    <w:name w:val="文档结构图 字符"/>
    <w:link w:val="12"/>
    <w:semiHidden/>
    <w:qFormat/>
    <w:uiPriority w:val="99"/>
    <w:rPr>
      <w:rFonts w:ascii="Cambria Math" w:eastAsia="Cambria Math"/>
    </w:rPr>
  </w:style>
  <w:style w:type="paragraph" w:customStyle="1" w:styleId="29">
    <w:name w:val="TAC"/>
    <w:basedOn w:val="1"/>
    <w:link w:val="30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0">
    <w:name w:val="TAC Char"/>
    <w:link w:val="29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1">
    <w:name w:val="TH"/>
    <w:basedOn w:val="1"/>
    <w:link w:val="32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2">
    <w:name w:val="TH Char"/>
    <w:link w:val="31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3">
    <w:name w:val="TAH"/>
    <w:basedOn w:val="29"/>
    <w:link w:val="34"/>
    <w:qFormat/>
    <w:uiPriority w:val="0"/>
    <w:rPr>
      <w:b/>
      <w:bCs/>
    </w:rPr>
  </w:style>
  <w:style w:type="character" w:customStyle="1" w:styleId="34">
    <w:name w:val="TAH Car"/>
    <w:link w:val="33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5">
    <w:name w:val="TAN"/>
    <w:basedOn w:val="1"/>
    <w:link w:val="36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6">
    <w:name w:val="TAN Char"/>
    <w:link w:val="35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7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8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9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40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1">
    <w:name w:val="标题 7 字符"/>
    <w:link w:val="8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2">
    <w:name w:val="标题 8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3">
    <w:name w:val="标题 9 字符"/>
    <w:link w:val="10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4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5">
    <w:name w:val="Table Text"/>
    <w:qFormat/>
    <w:uiPriority w:val="0"/>
    <w:pPr>
      <w:snapToGrid w:val="0"/>
      <w:spacing w:before="80" w:after="80"/>
    </w:pPr>
    <w:rPr>
      <w:rFonts w:ascii="Courier New" w:hAnsi="Courier New" w:eastAsia="Yu Mincho Light" w:cs="Times New Roman"/>
      <w:sz w:val="18"/>
      <w:lang w:val="en-US" w:eastAsia="zh-CN" w:bidi="ar-SA"/>
    </w:rPr>
  </w:style>
  <w:style w:type="character" w:customStyle="1" w:styleId="46">
    <w:name w:val="题注 字符"/>
    <w:link w:val="11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7">
    <w:name w:val="批注框文本 字符"/>
    <w:link w:val="15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8">
    <w:name w:val="页脚 字符"/>
    <w:link w:val="16"/>
    <w:qFormat/>
    <w:uiPriority w:val="99"/>
    <w:rPr>
      <w:sz w:val="18"/>
      <w:szCs w:val="18"/>
    </w:rPr>
  </w:style>
  <w:style w:type="character" w:customStyle="1" w:styleId="49">
    <w:name w:val="批注文字 字符"/>
    <w:basedOn w:val="23"/>
    <w:link w:val="13"/>
    <w:qFormat/>
    <w:uiPriority w:val="99"/>
  </w:style>
  <w:style w:type="character" w:customStyle="1" w:styleId="50">
    <w:name w:val="批注主题 字符"/>
    <w:link w:val="20"/>
    <w:semiHidden/>
    <w:qFormat/>
    <w:uiPriority w:val="99"/>
    <w:rPr>
      <w:b/>
      <w:bCs/>
    </w:rPr>
  </w:style>
  <w:style w:type="paragraph" w:customStyle="1" w:styleId="51">
    <w:name w:val="B1"/>
    <w:basedOn w:val="18"/>
    <w:link w:val="52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2">
    <w:name w:val="B1 Char1"/>
    <w:link w:val="51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3">
    <w:name w:val="B1 Char"/>
    <w:qFormat/>
    <w:locked/>
    <w:uiPriority w:val="0"/>
    <w:rPr>
      <w:lang w:val="en-GB"/>
    </w:rPr>
  </w:style>
  <w:style w:type="paragraph" w:customStyle="1" w:styleId="54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5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6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7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8">
    <w:name w:val="TAL"/>
    <w:basedOn w:val="1"/>
    <w:link w:val="59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59">
    <w:name w:val="TAL Car"/>
    <w:link w:val="58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60">
    <w:name w:val="中等深浅网格 1 - 着色 21"/>
    <w:basedOn w:val="1"/>
    <w:link w:val="61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61">
    <w:name w:val="中等深浅网格 1 - 着色 2 字符"/>
    <w:link w:val="60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2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4">
    <w:name w:val="Doc-title"/>
    <w:basedOn w:val="1"/>
    <w:next w:val="65"/>
    <w:link w:val="67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5">
    <w:name w:val="Doc-text2"/>
    <w:basedOn w:val="1"/>
    <w:link w:val="66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6">
    <w:name w:val="Doc-text2 Char"/>
    <w:link w:val="65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7">
    <w:name w:val="Doc-title Char"/>
    <w:link w:val="64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8">
    <w:name w:val="EmailDiscussion2"/>
    <w:basedOn w:val="65"/>
    <w:qFormat/>
    <w:uiPriority w:val="0"/>
  </w:style>
  <w:style w:type="paragraph" w:customStyle="1" w:styleId="69">
    <w:name w:val="H6"/>
    <w:basedOn w:val="6"/>
    <w:next w:val="1"/>
    <w:link w:val="70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70">
    <w:name w:val="H6 Char"/>
    <w:link w:val="69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71">
    <w:name w:val="NO"/>
    <w:basedOn w:val="1"/>
    <w:link w:val="72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2">
    <w:name w:val="NO Char1"/>
    <w:link w:val="71"/>
    <w:qFormat/>
    <w:uiPriority w:val="0"/>
    <w:rPr>
      <w:rFonts w:ascii="Times New Roman" w:hAnsi="Times New Roman" w:eastAsia="Times New Roman"/>
      <w:lang w:val="en-GB"/>
    </w:rPr>
  </w:style>
  <w:style w:type="character" w:customStyle="1" w:styleId="73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4">
    <w:name w:val="CR Cover Page"/>
    <w:link w:val="75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5">
    <w:name w:val="CR Cover Page Char"/>
    <w:link w:val="74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6">
    <w:name w:val="List Paragraph"/>
    <w:basedOn w:val="1"/>
    <w:link w:val="77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7">
    <w:name w:val="列表段落 字符"/>
    <w:link w:val="76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character" w:customStyle="1" w:styleId="78">
    <w:name w:val="标题 6 字符"/>
    <w:basedOn w:val="23"/>
    <w:link w:val="7"/>
    <w:qFormat/>
    <w:uiPriority w:val="0"/>
    <w:rPr>
      <w:rFonts w:ascii="Arial" w:hAnsi="Arial" w:eastAsia="宋体"/>
      <w:szCs w:val="18"/>
      <w:lang w:val="sv-SE"/>
    </w:rPr>
  </w:style>
  <w:style w:type="paragraph" w:customStyle="1" w:styleId="79">
    <w:name w:val="EQ"/>
    <w:basedOn w:val="1"/>
    <w:next w:val="1"/>
    <w:link w:val="80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80">
    <w:name w:val="EQ Char"/>
    <w:link w:val="79"/>
    <w:qFormat/>
    <w:uiPriority w:val="0"/>
    <w:rPr>
      <w:rFonts w:ascii="Times New Roman" w:hAnsi="Times New Roman" w:eastAsia="Times New Roman"/>
      <w:lang w:val="en-GB" w:eastAsia="en-GB"/>
    </w:rPr>
  </w:style>
  <w:style w:type="character" w:styleId="81">
    <w:name w:val="Placeholder Text"/>
    <w:basedOn w:val="23"/>
    <w:unhideWhenUsed/>
    <w:qFormat/>
    <w:uiPriority w:val="99"/>
    <w:rPr>
      <w:color w:val="808080"/>
    </w:rPr>
  </w:style>
  <w:style w:type="paragraph" w:customStyle="1" w:styleId="82">
    <w:name w:val="Revision"/>
    <w:hidden/>
    <w:qFormat/>
    <w:uiPriority w:val="62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paragraph" w:customStyle="1" w:styleId="83">
    <w:name w:val="Proposal"/>
    <w:basedOn w:val="14"/>
    <w:link w:val="84"/>
    <w:qFormat/>
    <w:uiPriority w:val="0"/>
    <w:pPr>
      <w:tabs>
        <w:tab w:val="left" w:pos="1701"/>
      </w:tabs>
      <w:spacing w:line="259" w:lineRule="auto"/>
      <w:jc w:val="both"/>
    </w:pPr>
    <w:rPr>
      <w:rFonts w:ascii="Arial" w:hAnsi="Arial" w:eastAsiaTheme="minorHAnsi" w:cstheme="minorBidi"/>
      <w:b/>
      <w:bCs/>
      <w:sz w:val="20"/>
      <w:szCs w:val="22"/>
    </w:rPr>
  </w:style>
  <w:style w:type="character" w:customStyle="1" w:styleId="84">
    <w:name w:val="Proposal Char"/>
    <w:basedOn w:val="23"/>
    <w:link w:val="83"/>
    <w:qFormat/>
    <w:uiPriority w:val="0"/>
    <w:rPr>
      <w:rFonts w:ascii="Arial" w:hAnsi="Arial" w:eastAsiaTheme="minorHAnsi" w:cstheme="minorBidi"/>
      <w:b/>
      <w:bCs/>
      <w:szCs w:val="22"/>
    </w:rPr>
  </w:style>
  <w:style w:type="character" w:customStyle="1" w:styleId="85">
    <w:name w:val="正文文本 字符"/>
    <w:basedOn w:val="23"/>
    <w:link w:val="14"/>
    <w:semiHidden/>
    <w:qFormat/>
    <w:uiPriority w:val="99"/>
    <w:rPr>
      <w:rFonts w:ascii="Times New Roman" w:hAnsi="Times New Roman"/>
      <w:sz w:val="24"/>
      <w:szCs w:val="24"/>
    </w:rPr>
  </w:style>
  <w:style w:type="paragraph" w:customStyle="1" w:styleId="86">
    <w:name w:val="RAN4 proposal"/>
    <w:basedOn w:val="11"/>
    <w:next w:val="1"/>
    <w:qFormat/>
    <w:uiPriority w:val="0"/>
    <w:pPr>
      <w:numPr>
        <w:ilvl w:val="0"/>
        <w:numId w:val="3"/>
      </w:numPr>
      <w:spacing w:before="0" w:after="200"/>
    </w:pPr>
    <w:rPr>
      <w:rFonts w:eastAsia="PMingLiU" w:cstheme="minorBidi"/>
      <w:iCs/>
      <w:szCs w:val="18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5918D-0B56-4EAE-A645-1F61EF34CC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1125</Words>
  <Characters>6417</Characters>
  <Lines>53</Lines>
  <Paragraphs>15</Paragraphs>
  <TotalTime>0</TotalTime>
  <ScaleCrop>false</ScaleCrop>
  <LinksUpToDate>false</LinksUpToDate>
  <CharactersWithSpaces>7527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2021-03-10T03:22:00Z</dcterms:created>
  <dc:creator>Shiyuan Wang</dc:creator>
  <cp:lastModifiedBy>王诗源</cp:lastModifiedBy>
  <dcterms:modified xsi:type="dcterms:W3CDTF">2023-08-11T03:12:08Z</dcterms:modified>
  <cp:revision>496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06884BB3276E4C808C1F9AA2314493FC</vt:lpwstr>
  </property>
</Properties>
</file>